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08" w:rsidRDefault="00AE6708" w:rsidP="00AE6708">
      <w:pPr>
        <w:jc w:val="center"/>
        <w:rPr>
          <w:rFonts w:ascii="Times New Roman" w:eastAsia="Times New Roman" w:hAnsi="Times New Roman" w:cs="Times New Roman"/>
          <w:b/>
          <w:sz w:val="24"/>
          <w:szCs w:val="24"/>
        </w:rPr>
      </w:pPr>
      <w:r w:rsidRPr="00AE6708">
        <w:rPr>
          <w:rFonts w:ascii="Times New Roman" w:eastAsia="Times New Roman" w:hAnsi="Times New Roman" w:cs="Times New Roman"/>
          <w:b/>
          <w:sz w:val="24"/>
          <w:szCs w:val="24"/>
        </w:rPr>
        <w:t xml:space="preserve">Dementia Education in Higher Education Institutions </w:t>
      </w:r>
    </w:p>
    <w:p w:rsidR="00AE6708" w:rsidRPr="008938F5" w:rsidRDefault="00AE6708" w:rsidP="00AE6708">
      <w:pPr>
        <w:jc w:val="center"/>
        <w:rPr>
          <w:rFonts w:ascii="Times New Roman" w:eastAsia="Times New Roman" w:hAnsi="Times New Roman" w:cs="Times New Roman"/>
          <w:sz w:val="24"/>
          <w:szCs w:val="24"/>
          <w:vertAlign w:val="superscript"/>
        </w:rPr>
      </w:pPr>
      <w:r w:rsidRPr="008938F5">
        <w:rPr>
          <w:rFonts w:ascii="Times New Roman" w:eastAsia="Times New Roman" w:hAnsi="Times New Roman" w:cs="Times New Roman"/>
          <w:sz w:val="24"/>
          <w:szCs w:val="24"/>
        </w:rPr>
        <w:t xml:space="preserve">Collier, </w:t>
      </w:r>
      <w:proofErr w:type="gramStart"/>
      <w:r w:rsidRPr="008938F5">
        <w:rPr>
          <w:rFonts w:ascii="Times New Roman" w:eastAsia="Times New Roman" w:hAnsi="Times New Roman" w:cs="Times New Roman"/>
          <w:sz w:val="24"/>
          <w:szCs w:val="24"/>
        </w:rPr>
        <w:t>E</w:t>
      </w:r>
      <w:r w:rsidRPr="008938F5">
        <w:rPr>
          <w:rFonts w:ascii="Times New Roman" w:eastAsia="Times New Roman" w:hAnsi="Times New Roman" w:cs="Times New Roman"/>
          <w:sz w:val="24"/>
          <w:szCs w:val="24"/>
          <w:vertAlign w:val="superscript"/>
        </w:rPr>
        <w:t>1</w:t>
      </w:r>
      <w:r w:rsidRPr="008938F5">
        <w:rPr>
          <w:rFonts w:ascii="Times New Roman" w:eastAsia="Times New Roman" w:hAnsi="Times New Roman" w:cs="Times New Roman"/>
          <w:sz w:val="24"/>
          <w:szCs w:val="24"/>
        </w:rPr>
        <w:t>.,</w:t>
      </w:r>
      <w:proofErr w:type="gramEnd"/>
      <w:r w:rsidRPr="008938F5">
        <w:rPr>
          <w:rFonts w:ascii="Times New Roman" w:eastAsia="Times New Roman" w:hAnsi="Times New Roman" w:cs="Times New Roman"/>
          <w:sz w:val="24"/>
          <w:szCs w:val="24"/>
        </w:rPr>
        <w:t xml:space="preserve"> Knifton, C.</w:t>
      </w:r>
      <w:r w:rsidRPr="008938F5">
        <w:rPr>
          <w:rFonts w:ascii="Times New Roman" w:eastAsia="Times New Roman" w:hAnsi="Times New Roman" w:cs="Times New Roman"/>
          <w:sz w:val="24"/>
          <w:szCs w:val="24"/>
          <w:vertAlign w:val="superscript"/>
        </w:rPr>
        <w:t>2</w:t>
      </w:r>
      <w:r w:rsidRPr="008938F5">
        <w:rPr>
          <w:rFonts w:ascii="Times New Roman" w:eastAsia="Times New Roman" w:hAnsi="Times New Roman" w:cs="Times New Roman"/>
          <w:sz w:val="24"/>
          <w:szCs w:val="24"/>
        </w:rPr>
        <w:t xml:space="preserve"> and Surr, C.</w:t>
      </w:r>
      <w:r w:rsidRPr="008938F5">
        <w:rPr>
          <w:rFonts w:ascii="Times New Roman" w:eastAsia="Times New Roman" w:hAnsi="Times New Roman" w:cs="Times New Roman"/>
          <w:sz w:val="24"/>
          <w:szCs w:val="24"/>
          <w:vertAlign w:val="superscript"/>
        </w:rPr>
        <w:t>3</w:t>
      </w:r>
    </w:p>
    <w:p w:rsidR="00AE6708" w:rsidRPr="008938F5" w:rsidRDefault="00AE6708" w:rsidP="00AE6708">
      <w:pPr>
        <w:jc w:val="center"/>
        <w:rPr>
          <w:rFonts w:ascii="Times New Roman" w:eastAsia="Times New Roman" w:hAnsi="Times New Roman" w:cs="Times New Roman"/>
          <w:sz w:val="24"/>
          <w:szCs w:val="24"/>
        </w:rPr>
      </w:pPr>
      <w:r w:rsidRPr="008938F5">
        <w:rPr>
          <w:rFonts w:ascii="Times New Roman" w:eastAsia="Times New Roman" w:hAnsi="Times New Roman" w:cs="Times New Roman"/>
          <w:sz w:val="24"/>
          <w:szCs w:val="24"/>
          <w:vertAlign w:val="superscript"/>
        </w:rPr>
        <w:t xml:space="preserve">1 </w:t>
      </w:r>
      <w:r w:rsidRPr="008938F5">
        <w:rPr>
          <w:rFonts w:ascii="Times New Roman" w:eastAsia="Times New Roman" w:hAnsi="Times New Roman" w:cs="Times New Roman"/>
          <w:sz w:val="24"/>
          <w:szCs w:val="24"/>
        </w:rPr>
        <w:t>School of Nursing, Midwifery,</w:t>
      </w:r>
      <w:r w:rsidRPr="008938F5">
        <w:rPr>
          <w:rFonts w:ascii="Times New Roman" w:eastAsia="Times New Roman" w:hAnsi="Times New Roman" w:cs="Times New Roman"/>
          <w:sz w:val="24"/>
          <w:szCs w:val="24"/>
          <w:vertAlign w:val="superscript"/>
        </w:rPr>
        <w:t xml:space="preserve"> </w:t>
      </w:r>
      <w:r w:rsidRPr="008938F5">
        <w:rPr>
          <w:rFonts w:ascii="Times New Roman" w:eastAsia="Times New Roman" w:hAnsi="Times New Roman" w:cs="Times New Roman"/>
          <w:sz w:val="24"/>
          <w:szCs w:val="24"/>
        </w:rPr>
        <w:t xml:space="preserve">Social Work and Social Sciences, </w:t>
      </w:r>
      <w:r w:rsidRPr="008938F5">
        <w:rPr>
          <w:rFonts w:ascii="Times New Roman" w:eastAsia="Times New Roman" w:hAnsi="Times New Roman" w:cs="Times New Roman"/>
          <w:sz w:val="24"/>
          <w:szCs w:val="24"/>
        </w:rPr>
        <w:t>University</w:t>
      </w:r>
      <w:r w:rsidRPr="008938F5">
        <w:rPr>
          <w:rFonts w:ascii="Times New Roman" w:eastAsia="Times New Roman" w:hAnsi="Times New Roman" w:cs="Times New Roman"/>
          <w:sz w:val="24"/>
          <w:szCs w:val="24"/>
        </w:rPr>
        <w:t xml:space="preserve"> of Salford, UK; </w:t>
      </w:r>
      <w:r w:rsidRPr="008938F5">
        <w:rPr>
          <w:rFonts w:ascii="Times New Roman" w:eastAsia="Times New Roman" w:hAnsi="Times New Roman" w:cs="Times New Roman"/>
          <w:sz w:val="24"/>
          <w:szCs w:val="24"/>
          <w:vertAlign w:val="superscript"/>
        </w:rPr>
        <w:t>2</w:t>
      </w:r>
      <w:r w:rsidRPr="008938F5">
        <w:t xml:space="preserve"> </w:t>
      </w:r>
      <w:r w:rsidRPr="008938F5">
        <w:rPr>
          <w:rFonts w:ascii="Times New Roman" w:eastAsia="Times New Roman" w:hAnsi="Times New Roman" w:cs="Times New Roman"/>
          <w:sz w:val="24"/>
          <w:szCs w:val="24"/>
        </w:rPr>
        <w:t xml:space="preserve">Faculty of Health and Life Sciences, De Montfort University, UK; </w:t>
      </w:r>
      <w:r w:rsidRPr="008938F5">
        <w:rPr>
          <w:rFonts w:ascii="Times New Roman" w:eastAsia="Times New Roman" w:hAnsi="Times New Roman" w:cs="Times New Roman"/>
          <w:sz w:val="24"/>
          <w:szCs w:val="24"/>
          <w:vertAlign w:val="superscript"/>
        </w:rPr>
        <w:t>3</w:t>
      </w:r>
      <w:r w:rsidRPr="008938F5">
        <w:rPr>
          <w:rFonts w:ascii="Times New Roman" w:eastAsia="Times New Roman" w:hAnsi="Times New Roman" w:cs="Times New Roman"/>
          <w:sz w:val="24"/>
          <w:szCs w:val="24"/>
        </w:rPr>
        <w:t xml:space="preserve">Faculty of Health and Social Sciences, Leeds </w:t>
      </w:r>
      <w:bookmarkStart w:id="0" w:name="_GoBack"/>
      <w:bookmarkEnd w:id="0"/>
      <w:r w:rsidRPr="008938F5">
        <w:rPr>
          <w:rFonts w:ascii="Times New Roman" w:eastAsia="Times New Roman" w:hAnsi="Times New Roman" w:cs="Times New Roman"/>
          <w:sz w:val="24"/>
          <w:szCs w:val="24"/>
        </w:rPr>
        <w:t>Beckett University, UK</w:t>
      </w:r>
    </w:p>
    <w:p w:rsidR="00AE6708" w:rsidRDefault="00AE6708" w:rsidP="00AE67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E4A1F" w:rsidRDefault="006B558A" w:rsidP="00AE50F9">
      <w:pPr>
        <w:spacing w:after="0" w:line="480" w:lineRule="auto"/>
        <w:jc w:val="both"/>
        <w:rPr>
          <w:rFonts w:ascii="Times New Roman" w:eastAsia="Times New Roman" w:hAnsi="Times New Roman" w:cs="Times New Roman"/>
          <w:b/>
          <w:sz w:val="24"/>
          <w:szCs w:val="24"/>
        </w:rPr>
      </w:pPr>
      <w:r w:rsidRPr="00431E46">
        <w:rPr>
          <w:rFonts w:ascii="Times New Roman" w:eastAsia="Times New Roman" w:hAnsi="Times New Roman" w:cs="Times New Roman"/>
          <w:b/>
          <w:sz w:val="24"/>
          <w:szCs w:val="24"/>
        </w:rPr>
        <w:lastRenderedPageBreak/>
        <w:t>Intro</w:t>
      </w:r>
      <w:r w:rsidR="002B478B" w:rsidRPr="00431E46">
        <w:rPr>
          <w:rFonts w:ascii="Times New Roman" w:eastAsia="Times New Roman" w:hAnsi="Times New Roman" w:cs="Times New Roman"/>
          <w:b/>
          <w:sz w:val="24"/>
          <w:szCs w:val="24"/>
        </w:rPr>
        <w:t>duction</w:t>
      </w:r>
    </w:p>
    <w:p w:rsidR="00AB194B" w:rsidRDefault="00FA1E6B" w:rsidP="00144C83">
      <w:pPr>
        <w:spacing w:before="100" w:beforeAutospacing="1" w:after="100" w:afterAutospacing="1" w:line="480" w:lineRule="auto"/>
        <w:jc w:val="both"/>
        <w:rPr>
          <w:rFonts w:ascii="Times New Roman" w:hAnsi="Times New Roman" w:cs="Times New Roman"/>
          <w:sz w:val="24"/>
          <w:szCs w:val="24"/>
        </w:rPr>
      </w:pPr>
      <w:r w:rsidRPr="00B6281B">
        <w:rPr>
          <w:rFonts w:ascii="Times New Roman" w:hAnsi="Times New Roman" w:cs="Times New Roman"/>
          <w:sz w:val="24"/>
          <w:szCs w:val="24"/>
        </w:rPr>
        <w:t xml:space="preserve">Dementia is classed as a </w:t>
      </w:r>
      <w:r w:rsidRPr="00B6281B">
        <w:rPr>
          <w:rFonts w:ascii="Times New Roman" w:eastAsia="Times New Roman" w:hAnsi="Times New Roman" w:cs="Times New Roman"/>
          <w:bCs/>
          <w:iCs/>
          <w:sz w:val="24"/>
          <w:szCs w:val="24"/>
        </w:rPr>
        <w:t>neurocognitive disorder (APA, 2013</w:t>
      </w:r>
      <w:r w:rsidRPr="00B6281B">
        <w:rPr>
          <w:rFonts w:ascii="Times New Roman" w:eastAsia="Times New Roman" w:hAnsi="Times New Roman" w:cs="Times New Roman"/>
          <w:sz w:val="24"/>
          <w:szCs w:val="24"/>
        </w:rPr>
        <w:t>)</w:t>
      </w:r>
      <w:r w:rsidR="00AB194B" w:rsidRPr="00B6281B">
        <w:rPr>
          <w:rFonts w:ascii="Times New Roman" w:eastAsia="Times New Roman" w:hAnsi="Times New Roman" w:cs="Times New Roman"/>
          <w:sz w:val="24"/>
          <w:szCs w:val="24"/>
        </w:rPr>
        <w:t xml:space="preserve">.  It </w:t>
      </w:r>
      <w:r w:rsidRPr="00B6281B">
        <w:rPr>
          <w:rFonts w:ascii="Times New Roman" w:eastAsia="Times New Roman" w:hAnsi="Times New Roman" w:cs="Times New Roman"/>
          <w:sz w:val="24"/>
          <w:szCs w:val="24"/>
        </w:rPr>
        <w:t>is</w:t>
      </w:r>
      <w:r w:rsidRPr="00B6281B">
        <w:rPr>
          <w:rFonts w:ascii="Calibri" w:eastAsia="Times New Roman" w:hAnsi="Calibri" w:cs="Times New Roman"/>
        </w:rPr>
        <w:t xml:space="preserve"> </w:t>
      </w:r>
      <w:r w:rsidR="001E0B74" w:rsidRPr="00B6281B">
        <w:rPr>
          <w:rFonts w:ascii="Times New Roman" w:hAnsi="Times New Roman" w:cs="Times New Roman"/>
          <w:sz w:val="24"/>
          <w:szCs w:val="24"/>
        </w:rPr>
        <w:t xml:space="preserve">an umbrella term for a syndrome that can be caused </w:t>
      </w:r>
      <w:r w:rsidRPr="00B6281B">
        <w:rPr>
          <w:rFonts w:ascii="Times New Roman" w:hAnsi="Times New Roman" w:cs="Times New Roman"/>
          <w:sz w:val="24"/>
          <w:szCs w:val="24"/>
        </w:rPr>
        <w:t xml:space="preserve">by a range of disease processes </w:t>
      </w:r>
      <w:r w:rsidR="001E0B74" w:rsidRPr="00B6281B">
        <w:rPr>
          <w:rFonts w:ascii="Times New Roman" w:hAnsi="Times New Roman" w:cs="Times New Roman"/>
          <w:sz w:val="24"/>
          <w:szCs w:val="24"/>
        </w:rPr>
        <w:t xml:space="preserve">which are characterised by </w:t>
      </w:r>
      <w:r w:rsidRPr="00B6281B">
        <w:rPr>
          <w:rFonts w:ascii="Times New Roman" w:hAnsi="Times New Roman" w:cs="Times New Roman"/>
          <w:color w:val="000000"/>
          <w:sz w:val="24"/>
          <w:szCs w:val="24"/>
          <w:shd w:val="clear" w:color="auto" w:fill="FFFFFF"/>
        </w:rPr>
        <w:t>disturbance of multiple higher cortical functions</w:t>
      </w:r>
      <w:r w:rsidRPr="00B6281B">
        <w:rPr>
          <w:rFonts w:ascii="Times New Roman" w:hAnsi="Times New Roman" w:cs="Times New Roman"/>
          <w:sz w:val="24"/>
          <w:szCs w:val="24"/>
        </w:rPr>
        <w:t xml:space="preserve"> </w:t>
      </w:r>
      <w:r w:rsidR="001E0B74" w:rsidRPr="00B6281B">
        <w:rPr>
          <w:rFonts w:ascii="Times New Roman" w:hAnsi="Times New Roman" w:cs="Times New Roman"/>
          <w:sz w:val="24"/>
          <w:szCs w:val="24"/>
        </w:rPr>
        <w:t>including memory</w:t>
      </w:r>
      <w:r w:rsidRPr="00B6281B">
        <w:rPr>
          <w:rFonts w:ascii="Times New Roman" w:hAnsi="Times New Roman" w:cs="Times New Roman"/>
          <w:sz w:val="24"/>
          <w:szCs w:val="24"/>
        </w:rPr>
        <w:t>,</w:t>
      </w:r>
      <w:r w:rsidR="001E0B74" w:rsidRPr="00B6281B">
        <w:rPr>
          <w:rFonts w:ascii="Times New Roman" w:hAnsi="Times New Roman" w:cs="Times New Roman"/>
          <w:sz w:val="24"/>
          <w:szCs w:val="24"/>
        </w:rPr>
        <w:t xml:space="preserve"> language, motor functions,</w:t>
      </w:r>
      <w:r w:rsidRPr="00B6281B">
        <w:rPr>
          <w:rFonts w:ascii="Times New Roman" w:hAnsi="Times New Roman" w:cs="Times New Roman"/>
          <w:sz w:val="24"/>
          <w:szCs w:val="24"/>
        </w:rPr>
        <w:t xml:space="preserve"> </w:t>
      </w:r>
      <w:r w:rsidRPr="00B6281B">
        <w:rPr>
          <w:rFonts w:ascii="Times New Roman" w:hAnsi="Times New Roman" w:cs="Times New Roman"/>
          <w:color w:val="000000"/>
          <w:sz w:val="24"/>
          <w:szCs w:val="24"/>
          <w:shd w:val="clear" w:color="auto" w:fill="FFFFFF"/>
        </w:rPr>
        <w:t>emotional control, social behaviour, or motivation</w:t>
      </w:r>
      <w:r w:rsidRPr="00B6281B">
        <w:rPr>
          <w:rFonts w:ascii="Times New Roman" w:hAnsi="Times New Roman" w:cs="Times New Roman"/>
          <w:sz w:val="24"/>
          <w:szCs w:val="24"/>
        </w:rPr>
        <w:t xml:space="preserve"> (WHO, 2014).</w:t>
      </w:r>
      <w:r w:rsidR="00AB194B" w:rsidRPr="00B6281B">
        <w:rPr>
          <w:rFonts w:ascii="Times New Roman" w:hAnsi="Times New Roman" w:cs="Times New Roman"/>
          <w:sz w:val="24"/>
          <w:szCs w:val="24"/>
        </w:rPr>
        <w:t xml:space="preserve">  </w:t>
      </w:r>
      <w:r w:rsidR="001E0B74" w:rsidRPr="00B6281B">
        <w:rPr>
          <w:rFonts w:ascii="Times New Roman" w:hAnsi="Times New Roman" w:cs="Times New Roman"/>
          <w:sz w:val="24"/>
          <w:szCs w:val="24"/>
        </w:rPr>
        <w:t>It is estimated there are over 35.6 million people with dementia worldwide, with over 7.7 million estimated new cases each year and thus the total number of people with the condition set to almost double every 20 years (WHO 2012).</w:t>
      </w:r>
      <w:r w:rsidR="001E0B74">
        <w:rPr>
          <w:rFonts w:ascii="Times New Roman" w:hAnsi="Times New Roman" w:cs="Times New Roman"/>
          <w:sz w:val="24"/>
          <w:szCs w:val="24"/>
        </w:rPr>
        <w:t xml:space="preserve"> </w:t>
      </w:r>
      <w:r w:rsidR="00AB194B">
        <w:rPr>
          <w:rFonts w:ascii="Times New Roman" w:hAnsi="Times New Roman" w:cs="Times New Roman"/>
          <w:sz w:val="24"/>
          <w:szCs w:val="24"/>
        </w:rPr>
        <w:t xml:space="preserve"> </w:t>
      </w:r>
    </w:p>
    <w:p w:rsidR="00261A02" w:rsidRPr="00431E46" w:rsidRDefault="00261A02" w:rsidP="00AB194B">
      <w:pPr>
        <w:spacing w:before="100" w:beforeAutospacing="1" w:after="100" w:afterAutospacing="1" w:line="480" w:lineRule="auto"/>
        <w:rPr>
          <w:rFonts w:ascii="Times New Roman" w:hAnsi="Times New Roman" w:cs="Times New Roman"/>
          <w:sz w:val="24"/>
          <w:szCs w:val="24"/>
        </w:rPr>
      </w:pPr>
      <w:r w:rsidRPr="00431E46">
        <w:rPr>
          <w:rFonts w:ascii="Times New Roman" w:hAnsi="Times New Roman" w:cs="Times New Roman"/>
          <w:sz w:val="24"/>
          <w:szCs w:val="24"/>
        </w:rPr>
        <w:t xml:space="preserve">Having a </w:t>
      </w:r>
      <w:r w:rsidR="00DA449F" w:rsidRPr="00431E46">
        <w:rPr>
          <w:rFonts w:ascii="Times New Roman" w:hAnsi="Times New Roman" w:cs="Times New Roman"/>
          <w:sz w:val="24"/>
          <w:szCs w:val="24"/>
        </w:rPr>
        <w:t>health</w:t>
      </w:r>
      <w:r w:rsidRPr="00431E46">
        <w:rPr>
          <w:rFonts w:ascii="Times New Roman" w:hAnsi="Times New Roman" w:cs="Times New Roman"/>
          <w:sz w:val="24"/>
          <w:szCs w:val="24"/>
        </w:rPr>
        <w:t xml:space="preserve">care </w:t>
      </w:r>
      <w:r w:rsidR="004D4023" w:rsidRPr="00431E46">
        <w:rPr>
          <w:rFonts w:ascii="Times New Roman" w:hAnsi="Times New Roman" w:cs="Times New Roman"/>
          <w:sz w:val="24"/>
          <w:szCs w:val="24"/>
        </w:rPr>
        <w:t xml:space="preserve">workforce </w:t>
      </w:r>
      <w:r w:rsidRPr="00431E46">
        <w:rPr>
          <w:rFonts w:ascii="Times New Roman" w:hAnsi="Times New Roman" w:cs="Times New Roman"/>
          <w:sz w:val="24"/>
          <w:szCs w:val="24"/>
        </w:rPr>
        <w:t xml:space="preserve">skilled in providing high quality care to people with dementia </w:t>
      </w:r>
      <w:r w:rsidR="00FE4A1F" w:rsidRPr="00431E46">
        <w:rPr>
          <w:rFonts w:ascii="Times New Roman" w:hAnsi="Times New Roman" w:cs="Times New Roman"/>
          <w:sz w:val="24"/>
          <w:szCs w:val="24"/>
        </w:rPr>
        <w:t xml:space="preserve">is </w:t>
      </w:r>
      <w:r w:rsidRPr="00431E46">
        <w:rPr>
          <w:rFonts w:ascii="Times New Roman" w:hAnsi="Times New Roman" w:cs="Times New Roman"/>
          <w:sz w:val="24"/>
          <w:szCs w:val="24"/>
        </w:rPr>
        <w:t xml:space="preserve">of </w:t>
      </w:r>
      <w:r w:rsidR="00FE4A1F" w:rsidRPr="00431E46">
        <w:rPr>
          <w:rFonts w:ascii="Times New Roman" w:hAnsi="Times New Roman" w:cs="Times New Roman"/>
          <w:sz w:val="24"/>
          <w:szCs w:val="24"/>
        </w:rPr>
        <w:t>international concern</w:t>
      </w:r>
      <w:r w:rsidR="00F45C07" w:rsidRPr="00431E46">
        <w:rPr>
          <w:rFonts w:ascii="Times New Roman" w:hAnsi="Times New Roman" w:cs="Times New Roman"/>
          <w:sz w:val="24"/>
          <w:szCs w:val="24"/>
        </w:rPr>
        <w:t>;</w:t>
      </w:r>
      <w:r w:rsidRPr="00431E46">
        <w:rPr>
          <w:rFonts w:ascii="Times New Roman" w:hAnsi="Times New Roman" w:cs="Times New Roman"/>
          <w:sz w:val="24"/>
          <w:szCs w:val="24"/>
        </w:rPr>
        <w:t xml:space="preserve"> and high quality dementia education must naturally underpin this ambition. </w:t>
      </w:r>
      <w:r w:rsidR="00FE4A1F" w:rsidRPr="00431E46">
        <w:rPr>
          <w:rFonts w:ascii="Times New Roman" w:hAnsi="Times New Roman" w:cs="Times New Roman"/>
          <w:sz w:val="24"/>
          <w:szCs w:val="24"/>
        </w:rPr>
        <w:t xml:space="preserve"> </w:t>
      </w:r>
      <w:r w:rsidR="00F45C07" w:rsidRPr="00431E46">
        <w:rPr>
          <w:rFonts w:ascii="Times New Roman" w:hAnsi="Times New Roman" w:cs="Times New Roman"/>
          <w:sz w:val="24"/>
          <w:szCs w:val="24"/>
        </w:rPr>
        <w:t>Healthcare is a major employer internationally, for example i</w:t>
      </w:r>
      <w:r w:rsidR="00DA449F" w:rsidRPr="00431E46">
        <w:rPr>
          <w:rFonts w:ascii="Times New Roman" w:hAnsi="Times New Roman" w:cs="Times New Roman"/>
          <w:sz w:val="24"/>
          <w:szCs w:val="24"/>
        </w:rPr>
        <w:t xml:space="preserve">n the UK the NHS employs more than 1.7 million people (NHS Choices 2013) and more than 11 million people work in </w:t>
      </w:r>
      <w:r w:rsidR="00DA449F" w:rsidRPr="00B6281B">
        <w:rPr>
          <w:rFonts w:ascii="Times New Roman" w:hAnsi="Times New Roman" w:cs="Times New Roman"/>
          <w:sz w:val="24"/>
          <w:szCs w:val="24"/>
        </w:rPr>
        <w:t>healthcare in the US</w:t>
      </w:r>
      <w:r w:rsidR="00AB194B" w:rsidRPr="00B6281B">
        <w:rPr>
          <w:rFonts w:ascii="Times New Roman" w:hAnsi="Times New Roman" w:cs="Times New Roman"/>
          <w:sz w:val="24"/>
          <w:szCs w:val="24"/>
        </w:rPr>
        <w:t>A</w:t>
      </w:r>
      <w:r w:rsidR="00DA449F" w:rsidRPr="00B6281B">
        <w:rPr>
          <w:rFonts w:ascii="Times New Roman" w:hAnsi="Times New Roman" w:cs="Times New Roman"/>
          <w:sz w:val="24"/>
          <w:szCs w:val="24"/>
        </w:rPr>
        <w:t xml:space="preserve"> (Bureau</w:t>
      </w:r>
      <w:r w:rsidR="00DA449F" w:rsidRPr="00431E46">
        <w:rPr>
          <w:rFonts w:ascii="Times New Roman" w:hAnsi="Times New Roman" w:cs="Times New Roman"/>
          <w:sz w:val="24"/>
          <w:szCs w:val="24"/>
        </w:rPr>
        <w:t xml:space="preserve"> of </w:t>
      </w:r>
      <w:proofErr w:type="spellStart"/>
      <w:r w:rsidR="00DA449F" w:rsidRPr="00431E46">
        <w:rPr>
          <w:rFonts w:ascii="Times New Roman" w:hAnsi="Times New Roman" w:cs="Times New Roman"/>
          <w:sz w:val="24"/>
          <w:szCs w:val="24"/>
        </w:rPr>
        <w:t>Labor</w:t>
      </w:r>
      <w:proofErr w:type="spellEnd"/>
      <w:r w:rsidR="00DA449F" w:rsidRPr="00431E46">
        <w:rPr>
          <w:rFonts w:ascii="Times New Roman" w:hAnsi="Times New Roman" w:cs="Times New Roman"/>
          <w:sz w:val="24"/>
          <w:szCs w:val="24"/>
        </w:rPr>
        <w:t xml:space="preserve"> Statistics 2011).</w:t>
      </w:r>
      <w:r w:rsidR="00AA0428" w:rsidRPr="00431E46">
        <w:rPr>
          <w:rFonts w:ascii="Times New Roman" w:hAnsi="Times New Roman" w:cs="Times New Roman"/>
          <w:sz w:val="24"/>
          <w:szCs w:val="24"/>
        </w:rPr>
        <w:t xml:space="preserve">  </w:t>
      </w:r>
      <w:r w:rsidR="00F45C07" w:rsidRPr="00431E46">
        <w:rPr>
          <w:rFonts w:ascii="Times New Roman" w:hAnsi="Times New Roman" w:cs="Times New Roman"/>
          <w:sz w:val="24"/>
          <w:szCs w:val="24"/>
        </w:rPr>
        <w:t xml:space="preserve">Given people with dementia are a significant user of healthcare services, this means there are vast numbers of workers who need knowledge and skills in dementia care. </w:t>
      </w:r>
      <w:r w:rsidR="00AA0428" w:rsidRPr="00431E46">
        <w:rPr>
          <w:rFonts w:ascii="Times New Roman" w:hAnsi="Times New Roman" w:cs="Times New Roman"/>
          <w:sz w:val="24"/>
          <w:szCs w:val="24"/>
        </w:rPr>
        <w:t xml:space="preserve"> </w:t>
      </w:r>
      <w:r w:rsidRPr="00431E46">
        <w:rPr>
          <w:rFonts w:ascii="Times New Roman" w:hAnsi="Times New Roman" w:cs="Times New Roman"/>
          <w:sz w:val="24"/>
          <w:szCs w:val="24"/>
        </w:rPr>
        <w:t>This then raises a question of by w</w:t>
      </w:r>
      <w:r w:rsidR="00FE4A1F" w:rsidRPr="00431E46">
        <w:rPr>
          <w:rFonts w:ascii="Times New Roman" w:hAnsi="Times New Roman" w:cs="Times New Roman"/>
          <w:sz w:val="24"/>
          <w:szCs w:val="24"/>
        </w:rPr>
        <w:t>ho</w:t>
      </w:r>
      <w:r w:rsidRPr="00431E46">
        <w:rPr>
          <w:rFonts w:ascii="Times New Roman" w:hAnsi="Times New Roman" w:cs="Times New Roman"/>
          <w:sz w:val="24"/>
          <w:szCs w:val="24"/>
        </w:rPr>
        <w:t>m</w:t>
      </w:r>
      <w:r w:rsidR="00FE4A1F" w:rsidRPr="00431E46">
        <w:rPr>
          <w:rFonts w:ascii="Times New Roman" w:hAnsi="Times New Roman" w:cs="Times New Roman"/>
          <w:sz w:val="24"/>
          <w:szCs w:val="24"/>
        </w:rPr>
        <w:t xml:space="preserve"> </w:t>
      </w:r>
      <w:r w:rsidRPr="00431E46">
        <w:rPr>
          <w:rFonts w:ascii="Times New Roman" w:hAnsi="Times New Roman" w:cs="Times New Roman"/>
          <w:sz w:val="24"/>
          <w:szCs w:val="24"/>
        </w:rPr>
        <w:t>and how this education is best provided.</w:t>
      </w:r>
    </w:p>
    <w:p w:rsidR="00261A02" w:rsidRDefault="00261A02" w:rsidP="00AE50F9">
      <w:pPr>
        <w:spacing w:after="0" w:line="480" w:lineRule="auto"/>
        <w:jc w:val="both"/>
        <w:rPr>
          <w:rFonts w:ascii="Times New Roman" w:hAnsi="Times New Roman" w:cs="Times New Roman"/>
          <w:sz w:val="24"/>
          <w:szCs w:val="24"/>
        </w:rPr>
      </w:pPr>
    </w:p>
    <w:p w:rsidR="001E0B74" w:rsidRPr="001E0B74" w:rsidRDefault="001E0B74" w:rsidP="00AE50F9">
      <w:pPr>
        <w:spacing w:after="0" w:line="480" w:lineRule="auto"/>
        <w:jc w:val="both"/>
        <w:rPr>
          <w:rFonts w:ascii="Times New Roman" w:hAnsi="Times New Roman" w:cs="Times New Roman"/>
          <w:b/>
          <w:sz w:val="24"/>
          <w:szCs w:val="24"/>
        </w:rPr>
      </w:pPr>
      <w:r w:rsidRPr="00B6281B">
        <w:rPr>
          <w:rFonts w:ascii="Times New Roman" w:hAnsi="Times New Roman" w:cs="Times New Roman"/>
          <w:b/>
          <w:sz w:val="24"/>
          <w:szCs w:val="24"/>
        </w:rPr>
        <w:t>The role of Higher Education Institutions in dementia education</w:t>
      </w:r>
    </w:p>
    <w:p w:rsidR="00DA449F" w:rsidRPr="00431E46" w:rsidRDefault="00DA449F" w:rsidP="00AE50F9">
      <w:pPr>
        <w:spacing w:after="0" w:line="480" w:lineRule="auto"/>
        <w:jc w:val="both"/>
        <w:rPr>
          <w:rFonts w:ascii="Times New Roman" w:hAnsi="Times New Roman" w:cs="Times New Roman"/>
          <w:sz w:val="24"/>
          <w:szCs w:val="24"/>
        </w:rPr>
      </w:pPr>
      <w:r w:rsidRPr="00431E46">
        <w:rPr>
          <w:rFonts w:ascii="Times New Roman" w:hAnsi="Times New Roman" w:cs="Times New Roman"/>
          <w:sz w:val="24"/>
          <w:szCs w:val="24"/>
        </w:rPr>
        <w:t>As the major provider of education for health professionals internationally, and a key provider of continuing professional development opportunities, Higher Education Institutions (HEIs) clearly have a role to play in the provision of dementia education</w:t>
      </w:r>
      <w:r w:rsidR="00F45C07" w:rsidRPr="00431E46">
        <w:rPr>
          <w:rFonts w:ascii="Times New Roman" w:hAnsi="Times New Roman" w:cs="Times New Roman"/>
          <w:sz w:val="24"/>
          <w:szCs w:val="24"/>
        </w:rPr>
        <w:t xml:space="preserve"> to the current and future healthcare workforce</w:t>
      </w:r>
      <w:r w:rsidRPr="00431E46">
        <w:rPr>
          <w:rFonts w:ascii="Times New Roman" w:hAnsi="Times New Roman" w:cs="Times New Roman"/>
          <w:sz w:val="24"/>
          <w:szCs w:val="24"/>
        </w:rPr>
        <w:t xml:space="preserve">. </w:t>
      </w:r>
      <w:r w:rsidR="00AA0428" w:rsidRPr="00431E46">
        <w:rPr>
          <w:rFonts w:ascii="Times New Roman" w:hAnsi="Times New Roman" w:cs="Times New Roman"/>
          <w:sz w:val="24"/>
          <w:szCs w:val="24"/>
        </w:rPr>
        <w:t xml:space="preserve"> </w:t>
      </w:r>
      <w:r w:rsidRPr="00431E46">
        <w:rPr>
          <w:rFonts w:ascii="Times New Roman" w:hAnsi="Times New Roman" w:cs="Times New Roman"/>
          <w:sz w:val="24"/>
          <w:szCs w:val="24"/>
        </w:rPr>
        <w:t xml:space="preserve">Little is currently known about the quantity or content of dementia education provision within existing health programmes provided by HEIs. </w:t>
      </w:r>
      <w:r w:rsidR="00602065">
        <w:rPr>
          <w:rFonts w:ascii="Times New Roman" w:hAnsi="Times New Roman" w:cs="Times New Roman"/>
          <w:sz w:val="24"/>
          <w:szCs w:val="24"/>
        </w:rPr>
        <w:t xml:space="preserve"> </w:t>
      </w:r>
      <w:r w:rsidR="000A7293" w:rsidRPr="00431E46">
        <w:rPr>
          <w:rFonts w:ascii="Times New Roman" w:hAnsi="Times New Roman" w:cs="Times New Roman"/>
          <w:sz w:val="24"/>
          <w:szCs w:val="24"/>
        </w:rPr>
        <w:t>Pul</w:t>
      </w:r>
      <w:r w:rsidR="00D5752F" w:rsidRPr="00431E46">
        <w:rPr>
          <w:rFonts w:ascii="Times New Roman" w:hAnsi="Times New Roman" w:cs="Times New Roman"/>
          <w:sz w:val="24"/>
          <w:szCs w:val="24"/>
        </w:rPr>
        <w:t>s</w:t>
      </w:r>
      <w:r w:rsidR="000A7293" w:rsidRPr="00431E46">
        <w:rPr>
          <w:rFonts w:ascii="Times New Roman" w:hAnsi="Times New Roman" w:cs="Times New Roman"/>
          <w:sz w:val="24"/>
          <w:szCs w:val="24"/>
        </w:rPr>
        <w:t xml:space="preserve">ford </w:t>
      </w:r>
      <w:r w:rsidRPr="00431E46">
        <w:rPr>
          <w:rFonts w:ascii="Times New Roman" w:hAnsi="Times New Roman" w:cs="Times New Roman"/>
          <w:sz w:val="24"/>
          <w:szCs w:val="24"/>
        </w:rPr>
        <w:t>et al</w:t>
      </w:r>
      <w:r w:rsidR="00AA0428" w:rsidRPr="00431E46">
        <w:rPr>
          <w:rFonts w:ascii="Times New Roman" w:hAnsi="Times New Roman" w:cs="Times New Roman"/>
          <w:sz w:val="24"/>
          <w:szCs w:val="24"/>
        </w:rPr>
        <w:t>.</w:t>
      </w:r>
      <w:r w:rsidRPr="00431E46">
        <w:rPr>
          <w:rFonts w:ascii="Times New Roman" w:hAnsi="Times New Roman" w:cs="Times New Roman"/>
          <w:sz w:val="24"/>
          <w:szCs w:val="24"/>
        </w:rPr>
        <w:t xml:space="preserve"> (2007)</w:t>
      </w:r>
      <w:r w:rsidR="000A7293" w:rsidRPr="00431E46">
        <w:rPr>
          <w:rFonts w:ascii="Times New Roman" w:hAnsi="Times New Roman" w:cs="Times New Roman"/>
          <w:sz w:val="24"/>
          <w:szCs w:val="24"/>
        </w:rPr>
        <w:t xml:space="preserve"> surveyed</w:t>
      </w:r>
      <w:r w:rsidR="00AA0428" w:rsidRPr="00431E46">
        <w:rPr>
          <w:rFonts w:ascii="Times New Roman" w:hAnsi="Times New Roman" w:cs="Times New Roman"/>
          <w:sz w:val="24"/>
          <w:szCs w:val="24"/>
        </w:rPr>
        <w:t xml:space="preserve"> 22</w:t>
      </w:r>
      <w:r w:rsidR="008D7DAF" w:rsidRPr="00431E46">
        <w:rPr>
          <w:rFonts w:ascii="Times New Roman" w:hAnsi="Times New Roman" w:cs="Times New Roman"/>
          <w:sz w:val="24"/>
          <w:szCs w:val="24"/>
        </w:rPr>
        <w:t xml:space="preserve"> universities</w:t>
      </w:r>
      <w:r w:rsidR="00FE4A1F" w:rsidRPr="00431E46">
        <w:rPr>
          <w:rFonts w:ascii="Times New Roman" w:hAnsi="Times New Roman" w:cs="Times New Roman"/>
          <w:sz w:val="24"/>
          <w:szCs w:val="24"/>
        </w:rPr>
        <w:t xml:space="preserve"> in the UK </w:t>
      </w:r>
      <w:r w:rsidR="000A7293" w:rsidRPr="00431E46">
        <w:rPr>
          <w:rFonts w:ascii="Times New Roman" w:hAnsi="Times New Roman" w:cs="Times New Roman"/>
          <w:sz w:val="24"/>
          <w:szCs w:val="24"/>
        </w:rPr>
        <w:t>and found</w:t>
      </w:r>
      <w:r w:rsidR="004D4023" w:rsidRPr="00431E46">
        <w:rPr>
          <w:rFonts w:ascii="Times New Roman" w:hAnsi="Times New Roman" w:cs="Times New Roman"/>
          <w:sz w:val="24"/>
          <w:szCs w:val="24"/>
        </w:rPr>
        <w:t xml:space="preserve"> </w:t>
      </w:r>
      <w:r w:rsidR="00D5752F" w:rsidRPr="00431E46">
        <w:rPr>
          <w:rFonts w:ascii="Times New Roman" w:hAnsi="Times New Roman" w:cs="Times New Roman"/>
          <w:sz w:val="24"/>
          <w:szCs w:val="24"/>
        </w:rPr>
        <w:t xml:space="preserve">in </w:t>
      </w:r>
      <w:r w:rsidR="001E04AA" w:rsidRPr="00431E46">
        <w:rPr>
          <w:rFonts w:ascii="Times New Roman" w:hAnsi="Times New Roman" w:cs="Times New Roman"/>
          <w:sz w:val="24"/>
          <w:szCs w:val="24"/>
        </w:rPr>
        <w:t xml:space="preserve">undergraduate </w:t>
      </w:r>
      <w:r w:rsidR="00D5752F" w:rsidRPr="00431E46">
        <w:rPr>
          <w:rFonts w:ascii="Times New Roman" w:hAnsi="Times New Roman" w:cs="Times New Roman"/>
          <w:sz w:val="24"/>
          <w:szCs w:val="24"/>
        </w:rPr>
        <w:t xml:space="preserve">courses leading </w:t>
      </w:r>
      <w:r w:rsidR="00D5752F" w:rsidRPr="00431E46">
        <w:rPr>
          <w:rFonts w:ascii="Times New Roman" w:hAnsi="Times New Roman" w:cs="Times New Roman"/>
          <w:sz w:val="24"/>
          <w:szCs w:val="24"/>
        </w:rPr>
        <w:lastRenderedPageBreak/>
        <w:t xml:space="preserve">to professional </w:t>
      </w:r>
      <w:r w:rsidR="001E04AA" w:rsidRPr="00431E46">
        <w:rPr>
          <w:rFonts w:ascii="Times New Roman" w:hAnsi="Times New Roman" w:cs="Times New Roman"/>
          <w:sz w:val="24"/>
          <w:szCs w:val="24"/>
        </w:rPr>
        <w:t>registration</w:t>
      </w:r>
      <w:r w:rsidR="00D5752F" w:rsidRPr="00431E46">
        <w:rPr>
          <w:rFonts w:ascii="Times New Roman" w:hAnsi="Times New Roman" w:cs="Times New Roman"/>
          <w:sz w:val="24"/>
          <w:szCs w:val="24"/>
        </w:rPr>
        <w:t>,</w:t>
      </w:r>
      <w:r w:rsidR="004D4023" w:rsidRPr="00431E46">
        <w:rPr>
          <w:rFonts w:ascii="Times New Roman" w:hAnsi="Times New Roman" w:cs="Times New Roman"/>
          <w:sz w:val="24"/>
          <w:szCs w:val="24"/>
        </w:rPr>
        <w:t xml:space="preserve"> </w:t>
      </w:r>
      <w:r w:rsidR="001E04AA" w:rsidRPr="00431E46">
        <w:rPr>
          <w:rFonts w:ascii="Times New Roman" w:hAnsi="Times New Roman" w:cs="Times New Roman"/>
          <w:sz w:val="24"/>
          <w:szCs w:val="24"/>
        </w:rPr>
        <w:t>there was</w:t>
      </w:r>
      <w:r w:rsidR="00D5752F" w:rsidRPr="00431E46">
        <w:rPr>
          <w:rFonts w:ascii="Times New Roman" w:hAnsi="Times New Roman" w:cs="Times New Roman"/>
          <w:sz w:val="24"/>
          <w:szCs w:val="24"/>
        </w:rPr>
        <w:t xml:space="preserve"> </w:t>
      </w:r>
      <w:r w:rsidR="004D4023" w:rsidRPr="00431E46">
        <w:rPr>
          <w:rFonts w:ascii="Times New Roman" w:hAnsi="Times New Roman" w:cs="Times New Roman"/>
          <w:sz w:val="24"/>
          <w:szCs w:val="24"/>
        </w:rPr>
        <w:t>limited input on dementia</w:t>
      </w:r>
      <w:r w:rsidR="00D5752F" w:rsidRPr="00431E46">
        <w:rPr>
          <w:rFonts w:ascii="Times New Roman" w:hAnsi="Times New Roman" w:cs="Times New Roman"/>
          <w:sz w:val="24"/>
          <w:szCs w:val="24"/>
        </w:rPr>
        <w:t>,</w:t>
      </w:r>
      <w:r w:rsidR="004D4023" w:rsidRPr="00431E46">
        <w:rPr>
          <w:rFonts w:ascii="Times New Roman" w:hAnsi="Times New Roman" w:cs="Times New Roman"/>
          <w:sz w:val="24"/>
          <w:szCs w:val="24"/>
        </w:rPr>
        <w:t xml:space="preserve"> ranging from 3 to 54 hours in mental health nursing programmes</w:t>
      </w:r>
      <w:r w:rsidR="00D5752F" w:rsidRPr="00431E46">
        <w:rPr>
          <w:rFonts w:ascii="Times New Roman" w:hAnsi="Times New Roman" w:cs="Times New Roman"/>
          <w:sz w:val="24"/>
          <w:szCs w:val="24"/>
        </w:rPr>
        <w:t xml:space="preserve">, </w:t>
      </w:r>
      <w:r w:rsidR="004D4023" w:rsidRPr="00431E46">
        <w:rPr>
          <w:rFonts w:ascii="Times New Roman" w:hAnsi="Times New Roman" w:cs="Times New Roman"/>
          <w:sz w:val="24"/>
          <w:szCs w:val="24"/>
        </w:rPr>
        <w:t xml:space="preserve">0 to 6 hours for adult </w:t>
      </w:r>
      <w:r w:rsidRPr="00431E46">
        <w:rPr>
          <w:rFonts w:ascii="Times New Roman" w:hAnsi="Times New Roman" w:cs="Times New Roman"/>
          <w:sz w:val="24"/>
          <w:szCs w:val="24"/>
        </w:rPr>
        <w:t xml:space="preserve">nursing </w:t>
      </w:r>
      <w:r w:rsidR="004D4023" w:rsidRPr="00431E46">
        <w:rPr>
          <w:rFonts w:ascii="Times New Roman" w:hAnsi="Times New Roman" w:cs="Times New Roman"/>
          <w:sz w:val="24"/>
          <w:szCs w:val="24"/>
        </w:rPr>
        <w:t>students</w:t>
      </w:r>
      <w:r w:rsidR="00D5752F" w:rsidRPr="00431E46">
        <w:rPr>
          <w:rFonts w:ascii="Times New Roman" w:hAnsi="Times New Roman" w:cs="Times New Roman"/>
          <w:sz w:val="24"/>
          <w:szCs w:val="24"/>
        </w:rPr>
        <w:t>,</w:t>
      </w:r>
      <w:r w:rsidR="008D7DAF" w:rsidRPr="00431E46">
        <w:rPr>
          <w:rFonts w:ascii="Times New Roman" w:hAnsi="Times New Roman" w:cs="Times New Roman"/>
          <w:sz w:val="24"/>
          <w:szCs w:val="24"/>
        </w:rPr>
        <w:t xml:space="preserve"> and </w:t>
      </w:r>
      <w:r w:rsidR="004D4023" w:rsidRPr="00431E46">
        <w:rPr>
          <w:rFonts w:ascii="Times New Roman" w:hAnsi="Times New Roman" w:cs="Times New Roman"/>
          <w:sz w:val="24"/>
          <w:szCs w:val="24"/>
        </w:rPr>
        <w:t>0 to 8 hours</w:t>
      </w:r>
      <w:r w:rsidR="00D5752F" w:rsidRPr="00431E46">
        <w:rPr>
          <w:rFonts w:ascii="Times New Roman" w:hAnsi="Times New Roman" w:cs="Times New Roman"/>
          <w:sz w:val="24"/>
          <w:szCs w:val="24"/>
        </w:rPr>
        <w:t xml:space="preserve"> in both occupational therapy and social work courses</w:t>
      </w:r>
      <w:r w:rsidR="00FE4A1F" w:rsidRPr="00431E46">
        <w:rPr>
          <w:rFonts w:ascii="Times New Roman" w:hAnsi="Times New Roman" w:cs="Times New Roman"/>
          <w:sz w:val="24"/>
          <w:szCs w:val="24"/>
        </w:rPr>
        <w:t xml:space="preserve">.  </w:t>
      </w:r>
      <w:r w:rsidR="00F32CEA" w:rsidRPr="00431E46">
        <w:rPr>
          <w:rFonts w:ascii="Times New Roman" w:hAnsi="Times New Roman" w:cs="Times New Roman"/>
          <w:sz w:val="24"/>
          <w:szCs w:val="24"/>
        </w:rPr>
        <w:t xml:space="preserve">Similarly, </w:t>
      </w:r>
      <w:r w:rsidR="00FE4A1F" w:rsidRPr="00431E46">
        <w:rPr>
          <w:rFonts w:ascii="Times New Roman" w:hAnsi="Times New Roman" w:cs="Times New Roman"/>
          <w:sz w:val="24"/>
          <w:szCs w:val="24"/>
        </w:rPr>
        <w:t xml:space="preserve">Traynor </w:t>
      </w:r>
      <w:r w:rsidRPr="00431E46">
        <w:rPr>
          <w:rFonts w:ascii="Times New Roman" w:hAnsi="Times New Roman" w:cs="Times New Roman"/>
          <w:sz w:val="24"/>
          <w:szCs w:val="24"/>
        </w:rPr>
        <w:t>et al</w:t>
      </w:r>
      <w:r w:rsidR="00AA0428" w:rsidRPr="00431E46">
        <w:rPr>
          <w:rFonts w:ascii="Times New Roman" w:hAnsi="Times New Roman" w:cs="Times New Roman"/>
          <w:sz w:val="24"/>
          <w:szCs w:val="24"/>
        </w:rPr>
        <w:t>.</w:t>
      </w:r>
      <w:r w:rsidRPr="00431E46">
        <w:rPr>
          <w:rFonts w:ascii="Times New Roman" w:hAnsi="Times New Roman" w:cs="Times New Roman"/>
          <w:sz w:val="24"/>
          <w:szCs w:val="24"/>
        </w:rPr>
        <w:t xml:space="preserve"> (2011)</w:t>
      </w:r>
      <w:r w:rsidR="00FE4A1F" w:rsidRPr="00431E46">
        <w:rPr>
          <w:rFonts w:ascii="Times New Roman" w:hAnsi="Times New Roman" w:cs="Times New Roman"/>
          <w:sz w:val="24"/>
          <w:szCs w:val="24"/>
        </w:rPr>
        <w:t xml:space="preserve"> in mapping nursing curricula content in Australia and UK revealed an ad</w:t>
      </w:r>
      <w:r w:rsidR="00F45C07" w:rsidRPr="00431E46">
        <w:rPr>
          <w:rFonts w:ascii="Times New Roman" w:hAnsi="Times New Roman" w:cs="Times New Roman"/>
          <w:sz w:val="24"/>
          <w:szCs w:val="24"/>
        </w:rPr>
        <w:t xml:space="preserve"> </w:t>
      </w:r>
      <w:r w:rsidR="00FE4A1F" w:rsidRPr="00431E46">
        <w:rPr>
          <w:rFonts w:ascii="Times New Roman" w:hAnsi="Times New Roman" w:cs="Times New Roman"/>
          <w:sz w:val="24"/>
          <w:szCs w:val="24"/>
        </w:rPr>
        <w:t>hoc and sparse inclusion of dementia education in undergrad</w:t>
      </w:r>
      <w:r w:rsidR="00F32CEA" w:rsidRPr="00431E46">
        <w:rPr>
          <w:rFonts w:ascii="Times New Roman" w:hAnsi="Times New Roman" w:cs="Times New Roman"/>
          <w:sz w:val="24"/>
          <w:szCs w:val="24"/>
        </w:rPr>
        <w:t>uate prog</w:t>
      </w:r>
      <w:r w:rsidR="00F45C07" w:rsidRPr="00431E46">
        <w:rPr>
          <w:rFonts w:ascii="Times New Roman" w:hAnsi="Times New Roman" w:cs="Times New Roman"/>
          <w:sz w:val="24"/>
          <w:szCs w:val="24"/>
        </w:rPr>
        <w:t>r</w:t>
      </w:r>
      <w:r w:rsidR="00F32CEA" w:rsidRPr="00431E46">
        <w:rPr>
          <w:rFonts w:ascii="Times New Roman" w:hAnsi="Times New Roman" w:cs="Times New Roman"/>
          <w:sz w:val="24"/>
          <w:szCs w:val="24"/>
        </w:rPr>
        <w:t>ammes</w:t>
      </w:r>
      <w:r w:rsidR="00FE4A1F" w:rsidRPr="00431E46">
        <w:rPr>
          <w:rFonts w:ascii="Times New Roman" w:hAnsi="Times New Roman" w:cs="Times New Roman"/>
          <w:sz w:val="24"/>
          <w:szCs w:val="24"/>
        </w:rPr>
        <w:t xml:space="preserve">.  </w:t>
      </w:r>
      <w:r w:rsidR="00F32CEA" w:rsidRPr="00431E46">
        <w:rPr>
          <w:rFonts w:ascii="Times New Roman" w:hAnsi="Times New Roman" w:cs="Times New Roman"/>
          <w:sz w:val="24"/>
          <w:szCs w:val="24"/>
        </w:rPr>
        <w:t>W</w:t>
      </w:r>
      <w:r w:rsidR="00FE4A1F" w:rsidRPr="00431E46">
        <w:rPr>
          <w:rFonts w:ascii="Times New Roman" w:hAnsi="Times New Roman" w:cs="Times New Roman"/>
          <w:sz w:val="24"/>
          <w:szCs w:val="24"/>
        </w:rPr>
        <w:t>here</w:t>
      </w:r>
      <w:r w:rsidR="00D5752F" w:rsidRPr="00431E46">
        <w:rPr>
          <w:rFonts w:ascii="Times New Roman" w:hAnsi="Times New Roman" w:cs="Times New Roman"/>
          <w:sz w:val="24"/>
          <w:szCs w:val="24"/>
        </w:rPr>
        <w:t xml:space="preserve"> dementia</w:t>
      </w:r>
      <w:r w:rsidR="00FE4A1F" w:rsidRPr="00431E46">
        <w:rPr>
          <w:rFonts w:ascii="Times New Roman" w:hAnsi="Times New Roman" w:cs="Times New Roman"/>
          <w:sz w:val="24"/>
          <w:szCs w:val="24"/>
        </w:rPr>
        <w:t xml:space="preserve"> was included in curricula, this was</w:t>
      </w:r>
      <w:r w:rsidR="001B5051" w:rsidRPr="00431E46">
        <w:rPr>
          <w:rFonts w:ascii="Times New Roman" w:hAnsi="Times New Roman" w:cs="Times New Roman"/>
          <w:sz w:val="24"/>
          <w:szCs w:val="24"/>
        </w:rPr>
        <w:t xml:space="preserve"> </w:t>
      </w:r>
      <w:r w:rsidR="004D4023" w:rsidRPr="00431E46">
        <w:rPr>
          <w:rFonts w:ascii="Times New Roman" w:hAnsi="Times New Roman" w:cs="Times New Roman"/>
          <w:sz w:val="24"/>
          <w:szCs w:val="24"/>
        </w:rPr>
        <w:t>larg</w:t>
      </w:r>
      <w:r w:rsidR="001B5051" w:rsidRPr="00431E46">
        <w:rPr>
          <w:rFonts w:ascii="Times New Roman" w:hAnsi="Times New Roman" w:cs="Times New Roman"/>
          <w:sz w:val="24"/>
          <w:szCs w:val="24"/>
        </w:rPr>
        <w:t>e</w:t>
      </w:r>
      <w:r w:rsidR="004D4023" w:rsidRPr="00431E46">
        <w:rPr>
          <w:rFonts w:ascii="Times New Roman" w:hAnsi="Times New Roman" w:cs="Times New Roman"/>
          <w:sz w:val="24"/>
          <w:szCs w:val="24"/>
        </w:rPr>
        <w:t>ly down to the presence of an individual</w:t>
      </w:r>
      <w:r w:rsidR="00D5752F" w:rsidRPr="00431E46">
        <w:rPr>
          <w:rFonts w:ascii="Times New Roman" w:hAnsi="Times New Roman" w:cs="Times New Roman"/>
          <w:sz w:val="24"/>
          <w:szCs w:val="24"/>
        </w:rPr>
        <w:t xml:space="preserve"> </w:t>
      </w:r>
      <w:r w:rsidR="00F45C07" w:rsidRPr="00431E46">
        <w:rPr>
          <w:rFonts w:ascii="Times New Roman" w:hAnsi="Times New Roman" w:cs="Times New Roman"/>
          <w:sz w:val="24"/>
          <w:szCs w:val="24"/>
        </w:rPr>
        <w:t xml:space="preserve">staff member </w:t>
      </w:r>
      <w:r w:rsidR="00D5752F" w:rsidRPr="00431E46">
        <w:rPr>
          <w:rFonts w:ascii="Times New Roman" w:hAnsi="Times New Roman" w:cs="Times New Roman"/>
          <w:sz w:val="24"/>
          <w:szCs w:val="24"/>
        </w:rPr>
        <w:t>with knowledge, experience and above all a passionate interest, in dementia education</w:t>
      </w:r>
      <w:r w:rsidR="001B5051" w:rsidRPr="00431E46">
        <w:rPr>
          <w:rFonts w:ascii="Times New Roman" w:hAnsi="Times New Roman" w:cs="Times New Roman"/>
          <w:sz w:val="24"/>
          <w:szCs w:val="24"/>
        </w:rPr>
        <w:t xml:space="preserve">. </w:t>
      </w:r>
      <w:r w:rsidR="008D7DAF" w:rsidRPr="00431E46">
        <w:rPr>
          <w:rFonts w:ascii="Times New Roman" w:hAnsi="Times New Roman" w:cs="Times New Roman"/>
          <w:sz w:val="24"/>
          <w:szCs w:val="24"/>
        </w:rPr>
        <w:t xml:space="preserve"> </w:t>
      </w:r>
    </w:p>
    <w:p w:rsidR="00DA449F" w:rsidRPr="00431E46" w:rsidRDefault="00DA449F" w:rsidP="00AE50F9">
      <w:pPr>
        <w:spacing w:after="0" w:line="480" w:lineRule="auto"/>
        <w:jc w:val="both"/>
        <w:rPr>
          <w:rFonts w:ascii="Times New Roman" w:hAnsi="Times New Roman" w:cs="Times New Roman"/>
          <w:sz w:val="24"/>
          <w:szCs w:val="24"/>
        </w:rPr>
      </w:pPr>
    </w:p>
    <w:p w:rsidR="001E0B74" w:rsidRDefault="00DC2EF1" w:rsidP="001E0B74">
      <w:pPr>
        <w:spacing w:after="0" w:line="480" w:lineRule="auto"/>
        <w:jc w:val="both"/>
        <w:rPr>
          <w:rFonts w:ascii="Times New Roman" w:eastAsia="Times New Roman" w:hAnsi="Times New Roman" w:cs="Times New Roman"/>
          <w:sz w:val="24"/>
          <w:szCs w:val="24"/>
        </w:rPr>
      </w:pPr>
      <w:r w:rsidRPr="00431E46">
        <w:rPr>
          <w:rFonts w:ascii="Times New Roman" w:hAnsi="Times New Roman" w:cs="Times New Roman"/>
          <w:sz w:val="24"/>
          <w:szCs w:val="24"/>
        </w:rPr>
        <w:t xml:space="preserve">To many of </w:t>
      </w:r>
      <w:r w:rsidRPr="00B6281B">
        <w:rPr>
          <w:rFonts w:ascii="Times New Roman" w:hAnsi="Times New Roman" w:cs="Times New Roman"/>
          <w:sz w:val="24"/>
          <w:szCs w:val="24"/>
        </w:rPr>
        <w:t xml:space="preserve">us </w:t>
      </w:r>
      <w:r w:rsidR="001E0B74" w:rsidRPr="00B6281B">
        <w:rPr>
          <w:rFonts w:ascii="Times New Roman" w:hAnsi="Times New Roman" w:cs="Times New Roman"/>
          <w:sz w:val="24"/>
          <w:szCs w:val="24"/>
        </w:rPr>
        <w:t xml:space="preserve">working in the Higher Education sector </w:t>
      </w:r>
      <w:r w:rsidRPr="00B6281B">
        <w:rPr>
          <w:rFonts w:ascii="Times New Roman" w:hAnsi="Times New Roman" w:cs="Times New Roman"/>
          <w:sz w:val="24"/>
          <w:szCs w:val="24"/>
        </w:rPr>
        <w:t>this would</w:t>
      </w:r>
      <w:r w:rsidRPr="00431E46">
        <w:rPr>
          <w:rFonts w:ascii="Times New Roman" w:hAnsi="Times New Roman" w:cs="Times New Roman"/>
          <w:sz w:val="24"/>
          <w:szCs w:val="24"/>
        </w:rPr>
        <w:t xml:space="preserve"> be </w:t>
      </w:r>
      <w:r w:rsidR="001B5051" w:rsidRPr="00431E46">
        <w:rPr>
          <w:rFonts w:ascii="Times New Roman" w:hAnsi="Times New Roman" w:cs="Times New Roman"/>
          <w:sz w:val="24"/>
          <w:szCs w:val="24"/>
        </w:rPr>
        <w:t>unsurprising</w:t>
      </w:r>
      <w:r w:rsidR="00F32CEA" w:rsidRPr="00431E46">
        <w:rPr>
          <w:rFonts w:ascii="Times New Roman" w:hAnsi="Times New Roman" w:cs="Times New Roman"/>
          <w:sz w:val="24"/>
          <w:szCs w:val="24"/>
        </w:rPr>
        <w:t>;</w:t>
      </w:r>
      <w:r w:rsidR="001B5051" w:rsidRPr="00431E46">
        <w:rPr>
          <w:rFonts w:ascii="Times New Roman" w:hAnsi="Times New Roman" w:cs="Times New Roman"/>
          <w:sz w:val="24"/>
          <w:szCs w:val="24"/>
        </w:rPr>
        <w:t xml:space="preserve"> but how are </w:t>
      </w:r>
      <w:r w:rsidRPr="00431E46">
        <w:rPr>
          <w:rFonts w:ascii="Times New Roman" w:hAnsi="Times New Roman" w:cs="Times New Roman"/>
          <w:sz w:val="24"/>
          <w:szCs w:val="24"/>
        </w:rPr>
        <w:t>HEI</w:t>
      </w:r>
      <w:r w:rsidR="00F45C07" w:rsidRPr="00431E46">
        <w:rPr>
          <w:rFonts w:ascii="Times New Roman" w:hAnsi="Times New Roman" w:cs="Times New Roman"/>
          <w:sz w:val="24"/>
          <w:szCs w:val="24"/>
        </w:rPr>
        <w:t xml:space="preserve">s </w:t>
      </w:r>
      <w:r w:rsidRPr="00431E46">
        <w:rPr>
          <w:rFonts w:ascii="Times New Roman" w:hAnsi="Times New Roman" w:cs="Times New Roman"/>
          <w:sz w:val="24"/>
          <w:szCs w:val="24"/>
        </w:rPr>
        <w:t>and perhaps</w:t>
      </w:r>
      <w:r w:rsidR="00F45C07" w:rsidRPr="00431E46">
        <w:rPr>
          <w:rFonts w:ascii="Times New Roman" w:hAnsi="Times New Roman" w:cs="Times New Roman"/>
          <w:sz w:val="24"/>
          <w:szCs w:val="24"/>
        </w:rPr>
        <w:t>,</w:t>
      </w:r>
      <w:r w:rsidRPr="00431E46">
        <w:rPr>
          <w:rFonts w:ascii="Times New Roman" w:hAnsi="Times New Roman" w:cs="Times New Roman"/>
          <w:sz w:val="24"/>
          <w:szCs w:val="24"/>
        </w:rPr>
        <w:t xml:space="preserve"> more importantly</w:t>
      </w:r>
      <w:r w:rsidR="00F45C07" w:rsidRPr="00431E46">
        <w:rPr>
          <w:rFonts w:ascii="Times New Roman" w:hAnsi="Times New Roman" w:cs="Times New Roman"/>
          <w:sz w:val="24"/>
          <w:szCs w:val="24"/>
        </w:rPr>
        <w:t>,</w:t>
      </w:r>
      <w:r w:rsidRPr="00431E46">
        <w:rPr>
          <w:rFonts w:ascii="Times New Roman" w:hAnsi="Times New Roman" w:cs="Times New Roman"/>
          <w:sz w:val="24"/>
          <w:szCs w:val="24"/>
        </w:rPr>
        <w:t xml:space="preserve"> </w:t>
      </w:r>
      <w:r w:rsidR="00F32CEA" w:rsidRPr="00431E46">
        <w:rPr>
          <w:rFonts w:ascii="Times New Roman" w:hAnsi="Times New Roman" w:cs="Times New Roman"/>
          <w:sz w:val="24"/>
          <w:szCs w:val="24"/>
        </w:rPr>
        <w:t xml:space="preserve">the </w:t>
      </w:r>
      <w:r w:rsidR="00F45C07" w:rsidRPr="00431E46">
        <w:rPr>
          <w:rFonts w:ascii="Times New Roman" w:hAnsi="Times New Roman" w:cs="Times New Roman"/>
          <w:sz w:val="24"/>
          <w:szCs w:val="24"/>
        </w:rPr>
        <w:t xml:space="preserve">individual staff members </w:t>
      </w:r>
      <w:r w:rsidR="008D7DAF" w:rsidRPr="00431E46">
        <w:rPr>
          <w:rFonts w:ascii="Times New Roman" w:hAnsi="Times New Roman" w:cs="Times New Roman"/>
          <w:sz w:val="24"/>
          <w:szCs w:val="24"/>
        </w:rPr>
        <w:t>coping</w:t>
      </w:r>
      <w:r w:rsidR="001B5051" w:rsidRPr="00431E46">
        <w:rPr>
          <w:rFonts w:ascii="Times New Roman" w:hAnsi="Times New Roman" w:cs="Times New Roman"/>
          <w:sz w:val="24"/>
          <w:szCs w:val="24"/>
        </w:rPr>
        <w:t xml:space="preserve"> with </w:t>
      </w:r>
      <w:r w:rsidR="001E04AA" w:rsidRPr="00431E46">
        <w:rPr>
          <w:rFonts w:ascii="Times New Roman" w:hAnsi="Times New Roman" w:cs="Times New Roman"/>
          <w:sz w:val="24"/>
          <w:szCs w:val="24"/>
        </w:rPr>
        <w:t>what now may be seen as a</w:t>
      </w:r>
      <w:r w:rsidR="001B5051" w:rsidRPr="00431E46">
        <w:rPr>
          <w:rFonts w:ascii="Times New Roman" w:hAnsi="Times New Roman" w:cs="Times New Roman"/>
          <w:sz w:val="24"/>
          <w:szCs w:val="24"/>
        </w:rPr>
        <w:t xml:space="preserve"> </w:t>
      </w:r>
      <w:r w:rsidRPr="00431E46">
        <w:rPr>
          <w:rFonts w:ascii="Times New Roman" w:hAnsi="Times New Roman" w:cs="Times New Roman"/>
          <w:sz w:val="24"/>
          <w:szCs w:val="24"/>
        </w:rPr>
        <w:t xml:space="preserve">growing </w:t>
      </w:r>
      <w:r w:rsidR="001B5051" w:rsidRPr="00431E46">
        <w:rPr>
          <w:rFonts w:ascii="Times New Roman" w:hAnsi="Times New Roman" w:cs="Times New Roman"/>
          <w:sz w:val="24"/>
          <w:szCs w:val="24"/>
        </w:rPr>
        <w:t xml:space="preserve">demand? </w:t>
      </w:r>
      <w:r w:rsidR="00F32CEA" w:rsidRPr="00431E46">
        <w:rPr>
          <w:rFonts w:ascii="Times New Roman" w:hAnsi="Times New Roman" w:cs="Times New Roman"/>
          <w:sz w:val="24"/>
          <w:szCs w:val="24"/>
        </w:rPr>
        <w:t xml:space="preserve"> </w:t>
      </w:r>
      <w:r w:rsidR="003F1081" w:rsidRPr="00431E46">
        <w:rPr>
          <w:rFonts w:ascii="Times New Roman" w:hAnsi="Times New Roman" w:cs="Times New Roman"/>
          <w:sz w:val="24"/>
          <w:szCs w:val="24"/>
        </w:rPr>
        <w:t xml:space="preserve">What impact is this having on the </w:t>
      </w:r>
      <w:r w:rsidR="00602065">
        <w:rPr>
          <w:rFonts w:ascii="Times New Roman" w:hAnsi="Times New Roman" w:cs="Times New Roman"/>
          <w:sz w:val="24"/>
          <w:szCs w:val="24"/>
        </w:rPr>
        <w:t>provision</w:t>
      </w:r>
      <w:r w:rsidR="003F1081" w:rsidRPr="00431E46">
        <w:rPr>
          <w:rFonts w:ascii="Times New Roman" w:hAnsi="Times New Roman" w:cs="Times New Roman"/>
          <w:sz w:val="24"/>
          <w:szCs w:val="24"/>
        </w:rPr>
        <w:t xml:space="preserve"> and quality of dementia </w:t>
      </w:r>
      <w:r w:rsidR="00602065">
        <w:rPr>
          <w:rFonts w:ascii="Times New Roman" w:hAnsi="Times New Roman" w:cs="Times New Roman"/>
          <w:sz w:val="24"/>
          <w:szCs w:val="24"/>
        </w:rPr>
        <w:t>education</w:t>
      </w:r>
      <w:r w:rsidR="003F1081" w:rsidRPr="00431E46">
        <w:rPr>
          <w:rFonts w:ascii="Times New Roman" w:hAnsi="Times New Roman" w:cs="Times New Roman"/>
          <w:sz w:val="24"/>
          <w:szCs w:val="24"/>
        </w:rPr>
        <w:t xml:space="preserve"> within HEI curricula? </w:t>
      </w:r>
      <w:r w:rsidR="00AA0428" w:rsidRPr="00431E46">
        <w:rPr>
          <w:rFonts w:ascii="Times New Roman" w:hAnsi="Times New Roman" w:cs="Times New Roman"/>
          <w:sz w:val="24"/>
          <w:szCs w:val="24"/>
        </w:rPr>
        <w:t xml:space="preserve"> </w:t>
      </w:r>
      <w:r w:rsidR="00FE4A1F" w:rsidRPr="00431E46">
        <w:rPr>
          <w:rFonts w:ascii="Times New Roman" w:hAnsi="Times New Roman" w:cs="Times New Roman"/>
          <w:sz w:val="24"/>
          <w:szCs w:val="24"/>
        </w:rPr>
        <w:t xml:space="preserve">Certainly in the UK, </w:t>
      </w:r>
      <w:r w:rsidR="00F32CEA" w:rsidRPr="00431E46">
        <w:rPr>
          <w:rFonts w:ascii="Times New Roman" w:hAnsi="Times New Roman" w:cs="Times New Roman"/>
          <w:sz w:val="24"/>
          <w:szCs w:val="24"/>
        </w:rPr>
        <w:t>HEIs</w:t>
      </w:r>
      <w:r w:rsidR="00FE4A1F" w:rsidRPr="00431E46">
        <w:rPr>
          <w:rFonts w:ascii="Times New Roman" w:hAnsi="Times New Roman" w:cs="Times New Roman"/>
          <w:sz w:val="24"/>
          <w:szCs w:val="24"/>
        </w:rPr>
        <w:t xml:space="preserve"> are now required to provide evidence of meeting a variety of standards in dementia education in pre</w:t>
      </w:r>
      <w:r w:rsidR="00F32CEA" w:rsidRPr="00431E46">
        <w:rPr>
          <w:rFonts w:ascii="Times New Roman" w:hAnsi="Times New Roman" w:cs="Times New Roman"/>
          <w:sz w:val="24"/>
          <w:szCs w:val="24"/>
        </w:rPr>
        <w:t>-</w:t>
      </w:r>
      <w:r w:rsidR="00FE4A1F" w:rsidRPr="00431E46">
        <w:rPr>
          <w:rFonts w:ascii="Times New Roman" w:hAnsi="Times New Roman" w:cs="Times New Roman"/>
          <w:sz w:val="24"/>
          <w:szCs w:val="24"/>
        </w:rPr>
        <w:t>qualifying</w:t>
      </w:r>
      <w:r w:rsidR="00F32CEA" w:rsidRPr="00431E46">
        <w:rPr>
          <w:rFonts w:ascii="Times New Roman" w:hAnsi="Times New Roman" w:cs="Times New Roman"/>
          <w:sz w:val="24"/>
          <w:szCs w:val="24"/>
        </w:rPr>
        <w:t xml:space="preserve"> curricula</w:t>
      </w:r>
      <w:r w:rsidR="00FE4A1F" w:rsidRPr="00431E46">
        <w:rPr>
          <w:rFonts w:ascii="Times New Roman" w:hAnsi="Times New Roman" w:cs="Times New Roman"/>
          <w:sz w:val="24"/>
          <w:szCs w:val="24"/>
        </w:rPr>
        <w:t xml:space="preserve"> for health and social care professions</w:t>
      </w:r>
      <w:r w:rsidR="001E0B74">
        <w:rPr>
          <w:rFonts w:ascii="Times New Roman" w:hAnsi="Times New Roman" w:cs="Times New Roman"/>
          <w:sz w:val="24"/>
          <w:szCs w:val="24"/>
        </w:rPr>
        <w:t>.</w:t>
      </w:r>
      <w:r w:rsidR="00FE4A1F" w:rsidRPr="00431E46">
        <w:rPr>
          <w:rFonts w:ascii="Times New Roman" w:hAnsi="Times New Roman" w:cs="Times New Roman"/>
          <w:sz w:val="24"/>
          <w:szCs w:val="24"/>
        </w:rPr>
        <w:t xml:space="preserve">  The question then has to be asked: where are the staff resources coming from for its delivery </w:t>
      </w:r>
      <w:r w:rsidR="00E73506" w:rsidRPr="00431E46">
        <w:rPr>
          <w:rFonts w:ascii="Times New Roman" w:hAnsi="Times New Roman" w:cs="Times New Roman"/>
          <w:sz w:val="24"/>
          <w:szCs w:val="24"/>
        </w:rPr>
        <w:t>and how can we ensure those delivering the provision have adequate dementia specific expertise</w:t>
      </w:r>
      <w:r w:rsidR="00FE4A1F" w:rsidRPr="00431E46">
        <w:rPr>
          <w:rFonts w:ascii="Times New Roman" w:hAnsi="Times New Roman" w:cs="Times New Roman"/>
          <w:sz w:val="24"/>
          <w:szCs w:val="24"/>
        </w:rPr>
        <w:t xml:space="preserve">?  </w:t>
      </w:r>
    </w:p>
    <w:p w:rsidR="001E0B74" w:rsidRDefault="001E0B74" w:rsidP="001E0B74">
      <w:pPr>
        <w:spacing w:after="0" w:line="480" w:lineRule="auto"/>
        <w:jc w:val="both"/>
        <w:rPr>
          <w:rFonts w:ascii="Times New Roman" w:eastAsia="Times New Roman" w:hAnsi="Times New Roman" w:cs="Times New Roman"/>
          <w:sz w:val="24"/>
          <w:szCs w:val="24"/>
        </w:rPr>
      </w:pPr>
    </w:p>
    <w:p w:rsidR="001E04AA" w:rsidRPr="00B6281B" w:rsidRDefault="001E0B74" w:rsidP="001E0B74">
      <w:pPr>
        <w:spacing w:after="0" w:line="480" w:lineRule="auto"/>
        <w:jc w:val="both"/>
        <w:rPr>
          <w:rFonts w:ascii="Times New Roman" w:eastAsia="Times New Roman" w:hAnsi="Times New Roman" w:cs="Times New Roman"/>
          <w:sz w:val="24"/>
          <w:szCs w:val="24"/>
        </w:rPr>
      </w:pPr>
      <w:r w:rsidRPr="00B6281B">
        <w:rPr>
          <w:rFonts w:ascii="Times New Roman" w:hAnsi="Times New Roman" w:cs="Times New Roman"/>
          <w:b/>
          <w:sz w:val="24"/>
          <w:szCs w:val="24"/>
        </w:rPr>
        <w:t>Embedding dementia education in HEI curricula</w:t>
      </w:r>
    </w:p>
    <w:p w:rsidR="00BB00FA" w:rsidRPr="00431E46" w:rsidRDefault="00F45C07" w:rsidP="00AE50F9">
      <w:pPr>
        <w:autoSpaceDE w:val="0"/>
        <w:autoSpaceDN w:val="0"/>
        <w:adjustRightInd w:val="0"/>
        <w:spacing w:after="0" w:line="480" w:lineRule="auto"/>
        <w:jc w:val="both"/>
        <w:rPr>
          <w:rFonts w:ascii="Times New Roman" w:hAnsi="Times New Roman" w:cs="Times New Roman"/>
          <w:sz w:val="24"/>
          <w:szCs w:val="24"/>
        </w:rPr>
      </w:pPr>
      <w:r w:rsidRPr="00B6281B">
        <w:rPr>
          <w:rFonts w:ascii="Times New Roman" w:hAnsi="Times New Roman" w:cs="Times New Roman"/>
          <w:sz w:val="24"/>
          <w:szCs w:val="24"/>
        </w:rPr>
        <w:t>I</w:t>
      </w:r>
      <w:r w:rsidR="00F32CEA" w:rsidRPr="00B6281B">
        <w:rPr>
          <w:rFonts w:ascii="Times New Roman" w:hAnsi="Times New Roman" w:cs="Times New Roman"/>
          <w:sz w:val="24"/>
          <w:szCs w:val="24"/>
        </w:rPr>
        <w:t xml:space="preserve">n the UK, </w:t>
      </w:r>
      <w:r w:rsidR="00FE4A1F" w:rsidRPr="00B6281B">
        <w:rPr>
          <w:rFonts w:ascii="Times New Roman" w:hAnsi="Times New Roman" w:cs="Times New Roman"/>
          <w:sz w:val="24"/>
          <w:szCs w:val="24"/>
        </w:rPr>
        <w:t>interested individuals have been meetin</w:t>
      </w:r>
      <w:r w:rsidR="00F32CEA" w:rsidRPr="00B6281B">
        <w:rPr>
          <w:rFonts w:ascii="Times New Roman" w:hAnsi="Times New Roman" w:cs="Times New Roman"/>
          <w:sz w:val="24"/>
          <w:szCs w:val="24"/>
        </w:rPr>
        <w:t>g</w:t>
      </w:r>
      <w:r w:rsidR="00FE4A1F" w:rsidRPr="00B6281B">
        <w:rPr>
          <w:rFonts w:ascii="Times New Roman" w:hAnsi="Times New Roman" w:cs="Times New Roman"/>
          <w:sz w:val="24"/>
          <w:szCs w:val="24"/>
        </w:rPr>
        <w:t xml:space="preserve"> together nationally</w:t>
      </w:r>
      <w:r w:rsidR="00F32CEA" w:rsidRPr="00B6281B">
        <w:rPr>
          <w:rFonts w:ascii="Times New Roman" w:hAnsi="Times New Roman" w:cs="Times New Roman"/>
          <w:sz w:val="24"/>
          <w:szCs w:val="24"/>
        </w:rPr>
        <w:t xml:space="preserve"> </w:t>
      </w:r>
      <w:r w:rsidR="00FE4A1F" w:rsidRPr="00B6281B">
        <w:rPr>
          <w:rFonts w:ascii="Times New Roman" w:hAnsi="Times New Roman" w:cs="Times New Roman"/>
          <w:sz w:val="24"/>
          <w:szCs w:val="24"/>
        </w:rPr>
        <w:t>since</w:t>
      </w:r>
      <w:r w:rsidR="00F32CEA" w:rsidRPr="00B6281B">
        <w:rPr>
          <w:rFonts w:ascii="Times New Roman" w:hAnsi="Times New Roman" w:cs="Times New Roman"/>
          <w:sz w:val="24"/>
          <w:szCs w:val="24"/>
        </w:rPr>
        <w:t xml:space="preserve"> around 2000</w:t>
      </w:r>
      <w:r w:rsidR="00FE4A1F" w:rsidRPr="00B6281B">
        <w:rPr>
          <w:rFonts w:ascii="Times New Roman" w:hAnsi="Times New Roman" w:cs="Times New Roman"/>
          <w:sz w:val="24"/>
          <w:szCs w:val="24"/>
        </w:rPr>
        <w:t>.</w:t>
      </w:r>
      <w:r w:rsidR="00AA0428" w:rsidRPr="00B6281B">
        <w:rPr>
          <w:rFonts w:ascii="Times New Roman" w:hAnsi="Times New Roman" w:cs="Times New Roman"/>
          <w:sz w:val="24"/>
          <w:szCs w:val="24"/>
        </w:rPr>
        <w:t xml:space="preserve"> </w:t>
      </w:r>
      <w:r w:rsidR="00FE4A1F" w:rsidRPr="00B6281B">
        <w:rPr>
          <w:rFonts w:ascii="Times New Roman" w:hAnsi="Times New Roman" w:cs="Times New Roman"/>
          <w:sz w:val="24"/>
          <w:szCs w:val="24"/>
        </w:rPr>
        <w:t xml:space="preserve"> The Higher Education for Dementia</w:t>
      </w:r>
      <w:r w:rsidR="00F32CEA" w:rsidRPr="00B6281B">
        <w:rPr>
          <w:rFonts w:ascii="Times New Roman" w:hAnsi="Times New Roman" w:cs="Times New Roman"/>
          <w:sz w:val="24"/>
          <w:szCs w:val="24"/>
        </w:rPr>
        <w:t xml:space="preserve"> Network</w:t>
      </w:r>
      <w:r w:rsidR="00FE4A1F" w:rsidRPr="00B6281B">
        <w:rPr>
          <w:rFonts w:ascii="Times New Roman" w:hAnsi="Times New Roman" w:cs="Times New Roman"/>
          <w:sz w:val="24"/>
          <w:szCs w:val="24"/>
        </w:rPr>
        <w:t xml:space="preserve"> (HEDN) is supported by the charity Dementia UK and bring</w:t>
      </w:r>
      <w:r w:rsidR="00F32CEA" w:rsidRPr="00B6281B">
        <w:rPr>
          <w:rFonts w:ascii="Times New Roman" w:hAnsi="Times New Roman" w:cs="Times New Roman"/>
          <w:sz w:val="24"/>
          <w:szCs w:val="24"/>
        </w:rPr>
        <w:t>s</w:t>
      </w:r>
      <w:r w:rsidR="00FE4A1F" w:rsidRPr="00B6281B">
        <w:rPr>
          <w:rFonts w:ascii="Times New Roman" w:hAnsi="Times New Roman" w:cs="Times New Roman"/>
          <w:sz w:val="24"/>
          <w:szCs w:val="24"/>
        </w:rPr>
        <w:t xml:space="preserve"> together academics involved in dementia education</w:t>
      </w:r>
      <w:r w:rsidR="00584C39" w:rsidRPr="00B6281B">
        <w:rPr>
          <w:rFonts w:ascii="Times New Roman" w:hAnsi="Times New Roman" w:cs="Times New Roman"/>
          <w:sz w:val="24"/>
          <w:szCs w:val="24"/>
        </w:rPr>
        <w:t xml:space="preserve"> (</w:t>
      </w:r>
      <w:r w:rsidR="002E5DAE" w:rsidRPr="00B6281B">
        <w:rPr>
          <w:rFonts w:ascii="Times New Roman" w:hAnsi="Times New Roman" w:cs="Times New Roman"/>
          <w:sz w:val="24"/>
          <w:szCs w:val="24"/>
        </w:rPr>
        <w:t>Knifton et al</w:t>
      </w:r>
      <w:r w:rsidR="00AE50F9" w:rsidRPr="00B6281B">
        <w:rPr>
          <w:rFonts w:ascii="Times New Roman" w:hAnsi="Times New Roman" w:cs="Times New Roman"/>
          <w:sz w:val="24"/>
          <w:szCs w:val="24"/>
        </w:rPr>
        <w:t>.,</w:t>
      </w:r>
      <w:r w:rsidR="002E5DAE" w:rsidRPr="00B6281B">
        <w:rPr>
          <w:rFonts w:ascii="Times New Roman" w:hAnsi="Times New Roman" w:cs="Times New Roman"/>
          <w:sz w:val="24"/>
          <w:szCs w:val="24"/>
        </w:rPr>
        <w:t xml:space="preserve"> 2014)</w:t>
      </w:r>
      <w:r w:rsidRPr="00431E46">
        <w:rPr>
          <w:rFonts w:ascii="Times New Roman" w:hAnsi="Times New Roman" w:cs="Times New Roman"/>
          <w:sz w:val="24"/>
          <w:szCs w:val="24"/>
        </w:rPr>
        <w:t xml:space="preserve"> to discuss issues related to the delivery of dementia education within HEI settings</w:t>
      </w:r>
      <w:r w:rsidR="002E5DAE" w:rsidRPr="00431E46">
        <w:rPr>
          <w:rFonts w:ascii="Times New Roman" w:hAnsi="Times New Roman" w:cs="Times New Roman"/>
          <w:sz w:val="24"/>
          <w:szCs w:val="24"/>
        </w:rPr>
        <w:t xml:space="preserve">.  </w:t>
      </w:r>
      <w:r w:rsidRPr="00431E46">
        <w:rPr>
          <w:rFonts w:ascii="Times New Roman" w:hAnsi="Times New Roman" w:cs="Times New Roman"/>
          <w:sz w:val="24"/>
          <w:szCs w:val="24"/>
        </w:rPr>
        <w:t>The network currently includes representatives from 53 Universities across the UK.</w:t>
      </w:r>
      <w:r w:rsidR="00AA0428" w:rsidRPr="00431E46">
        <w:rPr>
          <w:rFonts w:ascii="Times New Roman" w:hAnsi="Times New Roman" w:cs="Times New Roman"/>
          <w:sz w:val="24"/>
          <w:szCs w:val="24"/>
        </w:rPr>
        <w:t xml:space="preserve"> </w:t>
      </w:r>
      <w:r w:rsidRPr="00431E46">
        <w:rPr>
          <w:rFonts w:ascii="Times New Roman" w:hAnsi="Times New Roman" w:cs="Times New Roman"/>
          <w:sz w:val="24"/>
          <w:szCs w:val="24"/>
        </w:rPr>
        <w:t xml:space="preserve"> </w:t>
      </w:r>
      <w:r w:rsidR="00E77751" w:rsidRPr="00431E46">
        <w:rPr>
          <w:rFonts w:ascii="Times New Roman" w:hAnsi="Times New Roman" w:cs="Times New Roman"/>
          <w:sz w:val="24"/>
          <w:szCs w:val="24"/>
        </w:rPr>
        <w:t xml:space="preserve">A recent survey of HEDN members found </w:t>
      </w:r>
      <w:r w:rsidR="00F32CEA" w:rsidRPr="00431E46">
        <w:rPr>
          <w:rFonts w:ascii="Times New Roman" w:hAnsi="Times New Roman" w:cs="Times New Roman"/>
          <w:sz w:val="24"/>
          <w:szCs w:val="24"/>
        </w:rPr>
        <w:t>that for almost every p</w:t>
      </w:r>
      <w:r w:rsidR="00E77751" w:rsidRPr="00431E46">
        <w:rPr>
          <w:rFonts w:ascii="Times New Roman" w:hAnsi="Times New Roman" w:cs="Times New Roman"/>
          <w:sz w:val="24"/>
          <w:szCs w:val="24"/>
        </w:rPr>
        <w:t xml:space="preserve">rogramme of study, there was a ‘dementia lead’ or its equivalent, undertaking the majority of dementia </w:t>
      </w:r>
      <w:r w:rsidR="00BB00FA" w:rsidRPr="00431E46">
        <w:rPr>
          <w:rFonts w:ascii="Times New Roman" w:hAnsi="Times New Roman" w:cs="Times New Roman"/>
          <w:sz w:val="24"/>
          <w:szCs w:val="24"/>
        </w:rPr>
        <w:t>educational input</w:t>
      </w:r>
      <w:r w:rsidR="00E77751" w:rsidRPr="00431E46">
        <w:rPr>
          <w:rFonts w:ascii="Times New Roman" w:hAnsi="Times New Roman" w:cs="Times New Roman"/>
          <w:sz w:val="24"/>
          <w:szCs w:val="24"/>
        </w:rPr>
        <w:t>.</w:t>
      </w:r>
      <w:r w:rsidR="001E04AA" w:rsidRPr="00431E46">
        <w:rPr>
          <w:rFonts w:ascii="Times New Roman" w:hAnsi="Times New Roman" w:cs="Times New Roman"/>
          <w:sz w:val="24"/>
          <w:szCs w:val="24"/>
        </w:rPr>
        <w:t xml:space="preserve">  </w:t>
      </w:r>
      <w:r w:rsidR="00FE4A1F" w:rsidRPr="00431E46">
        <w:rPr>
          <w:rFonts w:ascii="Times New Roman" w:hAnsi="Times New Roman" w:cs="Times New Roman"/>
          <w:sz w:val="24"/>
          <w:szCs w:val="24"/>
        </w:rPr>
        <w:t>T</w:t>
      </w:r>
      <w:r w:rsidR="00E77751" w:rsidRPr="00431E46">
        <w:rPr>
          <w:rFonts w:ascii="Times New Roman" w:hAnsi="Times New Roman" w:cs="Times New Roman"/>
          <w:sz w:val="24"/>
          <w:szCs w:val="24"/>
        </w:rPr>
        <w:t xml:space="preserve">his creates a </w:t>
      </w:r>
      <w:r w:rsidR="001B5051" w:rsidRPr="00431E46">
        <w:rPr>
          <w:rFonts w:ascii="Times New Roman" w:hAnsi="Times New Roman" w:cs="Times New Roman"/>
          <w:sz w:val="24"/>
          <w:szCs w:val="24"/>
        </w:rPr>
        <w:lastRenderedPageBreak/>
        <w:t xml:space="preserve">high demand on </w:t>
      </w:r>
      <w:r w:rsidR="00E77751" w:rsidRPr="00431E46">
        <w:rPr>
          <w:rFonts w:ascii="Times New Roman" w:hAnsi="Times New Roman" w:cs="Times New Roman"/>
          <w:sz w:val="24"/>
          <w:szCs w:val="24"/>
        </w:rPr>
        <w:t xml:space="preserve">just a </w:t>
      </w:r>
      <w:r w:rsidR="00FE4A1F" w:rsidRPr="00431E46">
        <w:rPr>
          <w:rFonts w:ascii="Times New Roman" w:hAnsi="Times New Roman" w:cs="Times New Roman"/>
          <w:sz w:val="24"/>
          <w:szCs w:val="24"/>
        </w:rPr>
        <w:t>few individuals</w:t>
      </w:r>
      <w:r w:rsidR="00BB00FA" w:rsidRPr="00431E46">
        <w:rPr>
          <w:rFonts w:ascii="Times New Roman" w:hAnsi="Times New Roman" w:cs="Times New Roman"/>
          <w:sz w:val="24"/>
          <w:szCs w:val="24"/>
        </w:rPr>
        <w:t>,</w:t>
      </w:r>
      <w:r w:rsidR="00602065">
        <w:rPr>
          <w:rFonts w:ascii="Times New Roman" w:hAnsi="Times New Roman" w:cs="Times New Roman"/>
          <w:sz w:val="24"/>
          <w:szCs w:val="24"/>
        </w:rPr>
        <w:t xml:space="preserve"> which is an</w:t>
      </w:r>
      <w:r w:rsidR="00BB00FA" w:rsidRPr="00431E46">
        <w:rPr>
          <w:rFonts w:ascii="Times New Roman" w:hAnsi="Times New Roman" w:cs="Times New Roman"/>
          <w:sz w:val="24"/>
          <w:szCs w:val="24"/>
        </w:rPr>
        <w:t xml:space="preserve"> </w:t>
      </w:r>
      <w:r w:rsidR="001B5051" w:rsidRPr="00431E46">
        <w:rPr>
          <w:rFonts w:ascii="Times New Roman" w:hAnsi="Times New Roman" w:cs="Times New Roman"/>
          <w:sz w:val="24"/>
          <w:szCs w:val="24"/>
        </w:rPr>
        <w:t>unsustainable</w:t>
      </w:r>
      <w:r w:rsidR="00602065">
        <w:rPr>
          <w:rFonts w:ascii="Times New Roman" w:hAnsi="Times New Roman" w:cs="Times New Roman"/>
          <w:sz w:val="24"/>
          <w:szCs w:val="24"/>
        </w:rPr>
        <w:t xml:space="preserve"> model</w:t>
      </w:r>
      <w:r w:rsidR="00FE4A1F" w:rsidRPr="00431E46">
        <w:rPr>
          <w:rFonts w:ascii="Times New Roman" w:hAnsi="Times New Roman" w:cs="Times New Roman"/>
          <w:sz w:val="24"/>
          <w:szCs w:val="24"/>
        </w:rPr>
        <w:t>.</w:t>
      </w:r>
      <w:r w:rsidR="00D8248B" w:rsidRPr="00431E46">
        <w:rPr>
          <w:rFonts w:ascii="Times New Roman" w:hAnsi="Times New Roman" w:cs="Times New Roman"/>
          <w:sz w:val="24"/>
          <w:szCs w:val="24"/>
        </w:rPr>
        <w:t xml:space="preserve"> </w:t>
      </w:r>
      <w:r w:rsidR="00FE4A1F" w:rsidRPr="00431E46">
        <w:rPr>
          <w:rFonts w:ascii="Times New Roman" w:hAnsi="Times New Roman" w:cs="Times New Roman"/>
          <w:sz w:val="24"/>
          <w:szCs w:val="24"/>
        </w:rPr>
        <w:t xml:space="preserve"> </w:t>
      </w:r>
      <w:r w:rsidR="00602065">
        <w:rPr>
          <w:rFonts w:ascii="Times New Roman" w:hAnsi="Times New Roman" w:cs="Times New Roman"/>
          <w:sz w:val="24"/>
          <w:szCs w:val="24"/>
        </w:rPr>
        <w:t>There is a risk that</w:t>
      </w:r>
      <w:r w:rsidR="00BB00FA" w:rsidRPr="00431E46">
        <w:rPr>
          <w:rFonts w:ascii="Times New Roman" w:hAnsi="Times New Roman" w:cs="Times New Roman"/>
          <w:sz w:val="24"/>
          <w:szCs w:val="24"/>
        </w:rPr>
        <w:t xml:space="preserve"> dementia education </w:t>
      </w:r>
      <w:r w:rsidR="00602065">
        <w:rPr>
          <w:rFonts w:ascii="Times New Roman" w:hAnsi="Times New Roman" w:cs="Times New Roman"/>
          <w:sz w:val="24"/>
          <w:szCs w:val="24"/>
        </w:rPr>
        <w:t>will become</w:t>
      </w:r>
      <w:r w:rsidR="00BB00FA" w:rsidRPr="00431E46">
        <w:rPr>
          <w:rFonts w:ascii="Times New Roman" w:hAnsi="Times New Roman" w:cs="Times New Roman"/>
          <w:sz w:val="24"/>
          <w:szCs w:val="24"/>
        </w:rPr>
        <w:t xml:space="preserve"> a ‘tick-box’ exercise; an add-on</w:t>
      </w:r>
      <w:r w:rsidR="00602065">
        <w:rPr>
          <w:rFonts w:ascii="Times New Roman" w:hAnsi="Times New Roman" w:cs="Times New Roman"/>
          <w:sz w:val="24"/>
          <w:szCs w:val="24"/>
        </w:rPr>
        <w:t xml:space="preserve"> or ad hoc</w:t>
      </w:r>
      <w:r w:rsidR="00BB00FA" w:rsidRPr="00431E46">
        <w:rPr>
          <w:rFonts w:ascii="Times New Roman" w:hAnsi="Times New Roman" w:cs="Times New Roman"/>
          <w:sz w:val="24"/>
          <w:szCs w:val="24"/>
        </w:rPr>
        <w:t xml:space="preserve"> </w:t>
      </w:r>
      <w:r w:rsidR="00602065">
        <w:rPr>
          <w:rFonts w:ascii="Times New Roman" w:hAnsi="Times New Roman" w:cs="Times New Roman"/>
          <w:sz w:val="24"/>
          <w:szCs w:val="24"/>
        </w:rPr>
        <w:t>approach; lectures</w:t>
      </w:r>
      <w:r w:rsidR="00602065" w:rsidRPr="00431E46">
        <w:rPr>
          <w:rFonts w:ascii="Times New Roman" w:hAnsi="Times New Roman" w:cs="Times New Roman"/>
          <w:sz w:val="24"/>
          <w:szCs w:val="24"/>
        </w:rPr>
        <w:t xml:space="preserve"> not linked to other learning or assessment</w:t>
      </w:r>
      <w:r w:rsidR="00602065">
        <w:rPr>
          <w:rFonts w:ascii="Times New Roman" w:hAnsi="Times New Roman" w:cs="Times New Roman"/>
          <w:sz w:val="24"/>
          <w:szCs w:val="24"/>
        </w:rPr>
        <w:t>.  This would have</w:t>
      </w:r>
      <w:r w:rsidR="00BB00FA" w:rsidRPr="00431E46">
        <w:rPr>
          <w:rFonts w:ascii="Times New Roman" w:hAnsi="Times New Roman" w:cs="Times New Roman"/>
          <w:sz w:val="24"/>
          <w:szCs w:val="24"/>
        </w:rPr>
        <w:t xml:space="preserve"> little meaning or value attached to it,</w:t>
      </w:r>
      <w:r w:rsidR="00602065">
        <w:rPr>
          <w:rFonts w:ascii="Times New Roman" w:hAnsi="Times New Roman" w:cs="Times New Roman"/>
          <w:sz w:val="24"/>
          <w:szCs w:val="24"/>
        </w:rPr>
        <w:t xml:space="preserve"> nor a</w:t>
      </w:r>
      <w:r w:rsidR="00BB00FA" w:rsidRPr="00431E46">
        <w:rPr>
          <w:rFonts w:ascii="Times New Roman" w:hAnsi="Times New Roman" w:cs="Times New Roman"/>
          <w:sz w:val="24"/>
          <w:szCs w:val="24"/>
        </w:rPr>
        <w:t>ny real impact on student’s skills, attitudes and competency in caring effectively for people with dementia.</w:t>
      </w:r>
      <w:r w:rsidR="00AA0428" w:rsidRPr="00431E46">
        <w:rPr>
          <w:rFonts w:ascii="Times New Roman" w:hAnsi="Times New Roman" w:cs="Times New Roman"/>
          <w:sz w:val="24"/>
          <w:szCs w:val="24"/>
        </w:rPr>
        <w:t xml:space="preserve"> </w:t>
      </w:r>
      <w:r w:rsidR="00BB00FA" w:rsidRPr="00431E46">
        <w:rPr>
          <w:rFonts w:ascii="Times New Roman" w:hAnsi="Times New Roman" w:cs="Times New Roman"/>
          <w:sz w:val="24"/>
          <w:szCs w:val="24"/>
        </w:rPr>
        <w:t xml:space="preserve"> </w:t>
      </w:r>
    </w:p>
    <w:p w:rsidR="00AA0428" w:rsidRPr="00431E46" w:rsidRDefault="00AA0428" w:rsidP="00AE50F9">
      <w:pPr>
        <w:autoSpaceDE w:val="0"/>
        <w:autoSpaceDN w:val="0"/>
        <w:adjustRightInd w:val="0"/>
        <w:spacing w:after="0" w:line="480" w:lineRule="auto"/>
        <w:jc w:val="both"/>
        <w:rPr>
          <w:rFonts w:ascii="Times New Roman" w:hAnsi="Times New Roman" w:cs="Times New Roman"/>
          <w:sz w:val="24"/>
          <w:szCs w:val="24"/>
        </w:rPr>
      </w:pPr>
    </w:p>
    <w:p w:rsidR="00BB00FA" w:rsidRPr="00431E46" w:rsidRDefault="00BB00FA" w:rsidP="00AE50F9">
      <w:pPr>
        <w:autoSpaceDE w:val="0"/>
        <w:autoSpaceDN w:val="0"/>
        <w:adjustRightInd w:val="0"/>
        <w:spacing w:after="0" w:line="480" w:lineRule="auto"/>
        <w:jc w:val="both"/>
        <w:rPr>
          <w:rFonts w:ascii="Times New Roman" w:eastAsia="Times New Roman" w:hAnsi="Times New Roman" w:cs="Times New Roman"/>
          <w:sz w:val="24"/>
          <w:szCs w:val="24"/>
        </w:rPr>
      </w:pPr>
      <w:r w:rsidRPr="00431E46">
        <w:rPr>
          <w:rFonts w:ascii="Times New Roman" w:hAnsi="Times New Roman" w:cs="Times New Roman"/>
          <w:sz w:val="24"/>
          <w:szCs w:val="24"/>
        </w:rPr>
        <w:t>F</w:t>
      </w:r>
      <w:r w:rsidR="00F45C07" w:rsidRPr="00431E46">
        <w:rPr>
          <w:rFonts w:ascii="Times New Roman" w:hAnsi="Times New Roman" w:cs="Times New Roman"/>
          <w:sz w:val="24"/>
          <w:szCs w:val="24"/>
        </w:rPr>
        <w:t xml:space="preserve">or dementia education to be </w:t>
      </w:r>
      <w:r w:rsidR="00602065">
        <w:rPr>
          <w:rFonts w:ascii="Times New Roman" w:hAnsi="Times New Roman" w:cs="Times New Roman"/>
          <w:sz w:val="24"/>
          <w:szCs w:val="24"/>
        </w:rPr>
        <w:t xml:space="preserve">effective </w:t>
      </w:r>
      <w:r w:rsidR="00B051FE" w:rsidRPr="00431E46">
        <w:rPr>
          <w:rFonts w:ascii="Times New Roman" w:hAnsi="Times New Roman" w:cs="Times New Roman"/>
          <w:sz w:val="24"/>
          <w:szCs w:val="24"/>
        </w:rPr>
        <w:t>educators</w:t>
      </w:r>
      <w:r w:rsidR="00602065">
        <w:rPr>
          <w:rFonts w:ascii="Times New Roman" w:hAnsi="Times New Roman" w:cs="Times New Roman"/>
          <w:sz w:val="24"/>
          <w:szCs w:val="24"/>
        </w:rPr>
        <w:t xml:space="preserve"> need to be able to</w:t>
      </w:r>
      <w:r w:rsidR="00B051FE" w:rsidRPr="00431E46">
        <w:rPr>
          <w:rFonts w:ascii="Times New Roman" w:hAnsi="Times New Roman" w:cs="Times New Roman"/>
          <w:sz w:val="24"/>
          <w:szCs w:val="24"/>
        </w:rPr>
        <w:t xml:space="preserve"> help students understand</w:t>
      </w:r>
      <w:r w:rsidRPr="00431E46">
        <w:rPr>
          <w:rFonts w:ascii="Times New Roman" w:hAnsi="Times New Roman" w:cs="Times New Roman"/>
          <w:sz w:val="24"/>
          <w:szCs w:val="24"/>
        </w:rPr>
        <w:t xml:space="preserve"> its value to them in</w:t>
      </w:r>
      <w:r w:rsidR="00F45C07" w:rsidRPr="00431E46">
        <w:rPr>
          <w:rFonts w:ascii="Times New Roman" w:hAnsi="Times New Roman" w:cs="Times New Roman"/>
          <w:sz w:val="24"/>
          <w:szCs w:val="24"/>
        </w:rPr>
        <w:t xml:space="preserve"> their current and future practice</w:t>
      </w:r>
      <w:r w:rsidR="001E0B74">
        <w:rPr>
          <w:rFonts w:ascii="Times New Roman" w:hAnsi="Times New Roman" w:cs="Times New Roman"/>
          <w:sz w:val="24"/>
          <w:szCs w:val="24"/>
        </w:rPr>
        <w:t>.</w:t>
      </w:r>
      <w:r w:rsidR="00B051FE" w:rsidRPr="00431E46">
        <w:rPr>
          <w:rFonts w:ascii="Times New Roman" w:hAnsi="Times New Roman" w:cs="Times New Roman"/>
          <w:sz w:val="24"/>
          <w:szCs w:val="24"/>
        </w:rPr>
        <w:t xml:space="preserve"> </w:t>
      </w:r>
      <w:r w:rsidR="00602065">
        <w:rPr>
          <w:rFonts w:ascii="Times New Roman" w:hAnsi="Times New Roman" w:cs="Times New Roman"/>
          <w:sz w:val="24"/>
          <w:szCs w:val="24"/>
        </w:rPr>
        <w:t xml:space="preserve"> Curricula</w:t>
      </w:r>
      <w:r w:rsidRPr="00431E46">
        <w:rPr>
          <w:rFonts w:ascii="Times New Roman" w:hAnsi="Times New Roman" w:cs="Times New Roman"/>
          <w:sz w:val="24"/>
          <w:szCs w:val="24"/>
        </w:rPr>
        <w:t xml:space="preserve"> content needs to address the full range </w:t>
      </w:r>
      <w:r w:rsidR="003F1081" w:rsidRPr="00431E46">
        <w:rPr>
          <w:rFonts w:ascii="Times New Roman" w:hAnsi="Times New Roman" w:cs="Times New Roman"/>
          <w:sz w:val="24"/>
          <w:szCs w:val="24"/>
        </w:rPr>
        <w:t>of</w:t>
      </w:r>
      <w:r w:rsidR="00F45C07" w:rsidRPr="00431E46">
        <w:rPr>
          <w:rFonts w:ascii="Times New Roman" w:hAnsi="Times New Roman" w:cs="Times New Roman"/>
          <w:sz w:val="24"/>
          <w:szCs w:val="24"/>
        </w:rPr>
        <w:t xml:space="preserve"> </w:t>
      </w:r>
      <w:r w:rsidRPr="00431E46">
        <w:rPr>
          <w:rFonts w:ascii="Times New Roman" w:hAnsi="Times New Roman" w:cs="Times New Roman"/>
          <w:sz w:val="24"/>
          <w:szCs w:val="24"/>
        </w:rPr>
        <w:t xml:space="preserve">appropriate </w:t>
      </w:r>
      <w:r w:rsidR="00B051FE" w:rsidRPr="00431E46">
        <w:rPr>
          <w:rFonts w:ascii="Times New Roman" w:hAnsi="Times New Roman" w:cs="Times New Roman"/>
          <w:sz w:val="24"/>
          <w:szCs w:val="24"/>
        </w:rPr>
        <w:t>knowledge,</w:t>
      </w:r>
      <w:r w:rsidRPr="00431E46">
        <w:rPr>
          <w:rFonts w:ascii="Times New Roman" w:hAnsi="Times New Roman" w:cs="Times New Roman"/>
          <w:sz w:val="24"/>
          <w:szCs w:val="24"/>
        </w:rPr>
        <w:t xml:space="preserve"> skills and competencies</w:t>
      </w:r>
      <w:r w:rsidR="00F45C07" w:rsidRPr="00431E46">
        <w:rPr>
          <w:rFonts w:ascii="Times New Roman" w:hAnsi="Times New Roman" w:cs="Times New Roman"/>
          <w:sz w:val="24"/>
          <w:szCs w:val="24"/>
        </w:rPr>
        <w:t xml:space="preserve"> </w:t>
      </w:r>
      <w:r w:rsidR="003F1081" w:rsidRPr="00431E46">
        <w:rPr>
          <w:rFonts w:ascii="Times New Roman" w:hAnsi="Times New Roman" w:cs="Times New Roman"/>
          <w:sz w:val="24"/>
          <w:szCs w:val="24"/>
        </w:rPr>
        <w:t xml:space="preserve">that </w:t>
      </w:r>
      <w:r w:rsidR="001E04AA" w:rsidRPr="00431E46">
        <w:rPr>
          <w:rFonts w:ascii="Times New Roman" w:hAnsi="Times New Roman" w:cs="Times New Roman"/>
          <w:sz w:val="24"/>
          <w:szCs w:val="24"/>
        </w:rPr>
        <w:t>t</w:t>
      </w:r>
      <w:r w:rsidR="00DC2EF1" w:rsidRPr="00431E46">
        <w:rPr>
          <w:rFonts w:ascii="Times New Roman" w:hAnsi="Times New Roman" w:cs="Times New Roman"/>
          <w:sz w:val="24"/>
          <w:szCs w:val="24"/>
        </w:rPr>
        <w:t xml:space="preserve">he </w:t>
      </w:r>
      <w:r w:rsidR="00DC2EF1" w:rsidRPr="00431E46">
        <w:rPr>
          <w:rFonts w:ascii="Times New Roman" w:eastAsia="Times New Roman" w:hAnsi="Times New Roman" w:cs="Times New Roman"/>
          <w:sz w:val="24"/>
          <w:szCs w:val="24"/>
        </w:rPr>
        <w:t>f</w:t>
      </w:r>
      <w:r w:rsidR="00D8248B" w:rsidRPr="00431E46">
        <w:rPr>
          <w:rFonts w:ascii="Times New Roman" w:eastAsia="Times New Roman" w:hAnsi="Times New Roman" w:cs="Times New Roman"/>
          <w:sz w:val="24"/>
          <w:szCs w:val="24"/>
        </w:rPr>
        <w:t>uture health</w:t>
      </w:r>
      <w:r w:rsidR="00B46B24" w:rsidRPr="00431E46">
        <w:rPr>
          <w:rFonts w:ascii="Times New Roman" w:eastAsia="Times New Roman" w:hAnsi="Times New Roman" w:cs="Times New Roman"/>
          <w:sz w:val="24"/>
          <w:szCs w:val="24"/>
        </w:rPr>
        <w:t>,</w:t>
      </w:r>
      <w:r w:rsidR="00941865" w:rsidRPr="00431E46">
        <w:rPr>
          <w:rFonts w:ascii="Times New Roman" w:eastAsia="Times New Roman" w:hAnsi="Times New Roman" w:cs="Times New Roman"/>
          <w:sz w:val="24"/>
          <w:szCs w:val="24"/>
        </w:rPr>
        <w:t xml:space="preserve"> </w:t>
      </w:r>
      <w:r w:rsidR="00D8248B" w:rsidRPr="00431E46">
        <w:rPr>
          <w:rFonts w:ascii="Times New Roman" w:eastAsia="Times New Roman" w:hAnsi="Times New Roman" w:cs="Times New Roman"/>
          <w:sz w:val="24"/>
          <w:szCs w:val="24"/>
        </w:rPr>
        <w:t>social care</w:t>
      </w:r>
      <w:r w:rsidR="00B46B24" w:rsidRPr="00431E46">
        <w:rPr>
          <w:rFonts w:ascii="Times New Roman" w:eastAsia="Times New Roman" w:hAnsi="Times New Roman" w:cs="Times New Roman"/>
          <w:sz w:val="24"/>
          <w:szCs w:val="24"/>
        </w:rPr>
        <w:t xml:space="preserve"> and medical</w:t>
      </w:r>
      <w:r w:rsidR="00D8248B" w:rsidRPr="00431E46">
        <w:rPr>
          <w:rFonts w:ascii="Times New Roman" w:eastAsia="Times New Roman" w:hAnsi="Times New Roman" w:cs="Times New Roman"/>
          <w:sz w:val="24"/>
          <w:szCs w:val="24"/>
        </w:rPr>
        <w:t xml:space="preserve"> workforce need </w:t>
      </w:r>
      <w:r w:rsidRPr="00431E46">
        <w:rPr>
          <w:rFonts w:ascii="Times New Roman" w:eastAsia="Times New Roman" w:hAnsi="Times New Roman" w:cs="Times New Roman"/>
          <w:sz w:val="24"/>
          <w:szCs w:val="24"/>
        </w:rPr>
        <w:t>to deliver high quality dementia care.</w:t>
      </w:r>
      <w:r w:rsidR="00B051FE" w:rsidRPr="00431E46">
        <w:rPr>
          <w:rFonts w:ascii="Times New Roman" w:eastAsia="Times New Roman" w:hAnsi="Times New Roman" w:cs="Times New Roman"/>
          <w:sz w:val="24"/>
          <w:szCs w:val="24"/>
        </w:rPr>
        <w:t xml:space="preserve"> </w:t>
      </w:r>
      <w:r w:rsidRPr="00431E46">
        <w:rPr>
          <w:rFonts w:ascii="Times New Roman" w:eastAsia="Times New Roman" w:hAnsi="Times New Roman" w:cs="Times New Roman"/>
          <w:sz w:val="24"/>
          <w:szCs w:val="24"/>
        </w:rPr>
        <w:t xml:space="preserve"> To achieve this </w:t>
      </w:r>
      <w:r w:rsidR="00DC2EF1" w:rsidRPr="00431E46">
        <w:rPr>
          <w:rFonts w:ascii="Times New Roman" w:eastAsia="Times New Roman" w:hAnsi="Times New Roman" w:cs="Times New Roman"/>
          <w:sz w:val="24"/>
          <w:szCs w:val="24"/>
        </w:rPr>
        <w:t xml:space="preserve">dementia </w:t>
      </w:r>
      <w:r w:rsidRPr="00431E46">
        <w:rPr>
          <w:rFonts w:ascii="Times New Roman" w:eastAsia="Times New Roman" w:hAnsi="Times New Roman" w:cs="Times New Roman"/>
          <w:sz w:val="24"/>
          <w:szCs w:val="24"/>
        </w:rPr>
        <w:t>education</w:t>
      </w:r>
      <w:r w:rsidR="00941865" w:rsidRPr="00431E46">
        <w:rPr>
          <w:rFonts w:ascii="Times New Roman" w:eastAsia="Times New Roman" w:hAnsi="Times New Roman" w:cs="Times New Roman"/>
          <w:sz w:val="24"/>
          <w:szCs w:val="24"/>
        </w:rPr>
        <w:t xml:space="preserve"> </w:t>
      </w:r>
      <w:r w:rsidRPr="00431E46">
        <w:rPr>
          <w:rFonts w:ascii="Times New Roman" w:eastAsia="Times New Roman" w:hAnsi="Times New Roman" w:cs="Times New Roman"/>
          <w:sz w:val="24"/>
          <w:szCs w:val="24"/>
        </w:rPr>
        <w:t xml:space="preserve">must </w:t>
      </w:r>
      <w:r w:rsidR="00941865" w:rsidRPr="00431E46">
        <w:rPr>
          <w:rFonts w:ascii="Times New Roman" w:eastAsia="Times New Roman" w:hAnsi="Times New Roman" w:cs="Times New Roman"/>
          <w:sz w:val="24"/>
          <w:szCs w:val="24"/>
        </w:rPr>
        <w:t xml:space="preserve">embedded </w:t>
      </w:r>
      <w:r w:rsidRPr="00431E46">
        <w:rPr>
          <w:rFonts w:ascii="Times New Roman" w:eastAsia="Times New Roman" w:hAnsi="Times New Roman" w:cs="Times New Roman"/>
          <w:sz w:val="24"/>
          <w:szCs w:val="24"/>
        </w:rPr>
        <w:t xml:space="preserve">right across </w:t>
      </w:r>
      <w:r w:rsidR="00F45C07" w:rsidRPr="00431E46">
        <w:rPr>
          <w:rFonts w:ascii="Times New Roman" w:eastAsia="Times New Roman" w:hAnsi="Times New Roman" w:cs="Times New Roman"/>
          <w:sz w:val="24"/>
          <w:szCs w:val="24"/>
        </w:rPr>
        <w:t xml:space="preserve">each </w:t>
      </w:r>
      <w:r w:rsidR="00941865" w:rsidRPr="00431E46">
        <w:rPr>
          <w:rFonts w:ascii="Times New Roman" w:eastAsia="Times New Roman" w:hAnsi="Times New Roman" w:cs="Times New Roman"/>
          <w:sz w:val="24"/>
          <w:szCs w:val="24"/>
        </w:rPr>
        <w:t>p</w:t>
      </w:r>
      <w:r w:rsidR="00DC2EF1" w:rsidRPr="00431E46">
        <w:rPr>
          <w:rFonts w:ascii="Times New Roman" w:eastAsia="Times New Roman" w:hAnsi="Times New Roman" w:cs="Times New Roman"/>
          <w:sz w:val="24"/>
          <w:szCs w:val="24"/>
        </w:rPr>
        <w:t>rogramme curricula</w:t>
      </w:r>
      <w:r w:rsidRPr="00431E46">
        <w:rPr>
          <w:rFonts w:ascii="Times New Roman" w:eastAsia="Times New Roman" w:hAnsi="Times New Roman" w:cs="Times New Roman"/>
          <w:sz w:val="24"/>
          <w:szCs w:val="24"/>
        </w:rPr>
        <w:t xml:space="preserve"> and interwoven into each appropriate module</w:t>
      </w:r>
      <w:r w:rsidR="00F45C07" w:rsidRPr="00431E46">
        <w:rPr>
          <w:rFonts w:ascii="Times New Roman" w:eastAsia="Times New Roman" w:hAnsi="Times New Roman" w:cs="Times New Roman"/>
          <w:sz w:val="24"/>
          <w:szCs w:val="24"/>
        </w:rPr>
        <w:t>.</w:t>
      </w:r>
      <w:r w:rsidRPr="00431E46">
        <w:rPr>
          <w:rFonts w:ascii="Times New Roman" w:eastAsia="Times New Roman" w:hAnsi="Times New Roman" w:cs="Times New Roman"/>
          <w:sz w:val="24"/>
          <w:szCs w:val="24"/>
        </w:rPr>
        <w:t xml:space="preserve"> </w:t>
      </w:r>
      <w:r w:rsidR="00F45C07" w:rsidRPr="00431E46">
        <w:rPr>
          <w:rFonts w:ascii="Times New Roman" w:eastAsia="Times New Roman" w:hAnsi="Times New Roman" w:cs="Times New Roman"/>
          <w:sz w:val="24"/>
          <w:szCs w:val="24"/>
        </w:rPr>
        <w:t xml:space="preserve"> </w:t>
      </w:r>
      <w:r w:rsidRPr="00431E46">
        <w:rPr>
          <w:rFonts w:ascii="Times New Roman" w:eastAsia="Times New Roman" w:hAnsi="Times New Roman" w:cs="Times New Roman"/>
          <w:sz w:val="24"/>
          <w:szCs w:val="24"/>
        </w:rPr>
        <w:t xml:space="preserve">For example modules on ethical issues, safeguarding, communication, and practical, profession specific skills all </w:t>
      </w:r>
      <w:r w:rsidR="00151580" w:rsidRPr="00431E46">
        <w:rPr>
          <w:rFonts w:ascii="Times New Roman" w:eastAsia="Times New Roman" w:hAnsi="Times New Roman" w:cs="Times New Roman"/>
          <w:sz w:val="24"/>
          <w:szCs w:val="24"/>
        </w:rPr>
        <w:t>relate directly to the delivery of</w:t>
      </w:r>
      <w:r w:rsidRPr="00431E46">
        <w:rPr>
          <w:rFonts w:ascii="Times New Roman" w:eastAsia="Times New Roman" w:hAnsi="Times New Roman" w:cs="Times New Roman"/>
          <w:sz w:val="24"/>
          <w:szCs w:val="24"/>
        </w:rPr>
        <w:t xml:space="preserve"> good dementia care. </w:t>
      </w:r>
    </w:p>
    <w:p w:rsidR="00BB00FA" w:rsidRPr="00431E46" w:rsidRDefault="00BB00FA" w:rsidP="00AE50F9">
      <w:pPr>
        <w:autoSpaceDE w:val="0"/>
        <w:autoSpaceDN w:val="0"/>
        <w:adjustRightInd w:val="0"/>
        <w:spacing w:after="0" w:line="480" w:lineRule="auto"/>
        <w:jc w:val="both"/>
        <w:rPr>
          <w:rFonts w:ascii="Times New Roman" w:eastAsia="Times New Roman" w:hAnsi="Times New Roman" w:cs="Times New Roman"/>
          <w:sz w:val="24"/>
          <w:szCs w:val="24"/>
        </w:rPr>
      </w:pPr>
    </w:p>
    <w:p w:rsidR="00406C32" w:rsidRPr="00431E46" w:rsidRDefault="00151580" w:rsidP="00AE50F9">
      <w:pPr>
        <w:autoSpaceDE w:val="0"/>
        <w:autoSpaceDN w:val="0"/>
        <w:adjustRightInd w:val="0"/>
        <w:spacing w:after="0" w:line="480" w:lineRule="auto"/>
        <w:jc w:val="both"/>
        <w:rPr>
          <w:rFonts w:ascii="Times New Roman" w:eastAsia="Times New Roman" w:hAnsi="Times New Roman" w:cs="Times New Roman"/>
          <w:sz w:val="24"/>
          <w:szCs w:val="24"/>
        </w:rPr>
      </w:pPr>
      <w:r w:rsidRPr="00431E46">
        <w:rPr>
          <w:rFonts w:ascii="Times New Roman" w:eastAsia="Times New Roman" w:hAnsi="Times New Roman" w:cs="Times New Roman"/>
          <w:sz w:val="24"/>
          <w:szCs w:val="24"/>
        </w:rPr>
        <w:t xml:space="preserve">We also need to recognise properly integrated dementia education </w:t>
      </w:r>
      <w:r w:rsidR="00F45C07" w:rsidRPr="00431E46">
        <w:rPr>
          <w:rFonts w:ascii="Times New Roman" w:eastAsia="Times New Roman" w:hAnsi="Times New Roman" w:cs="Times New Roman"/>
          <w:sz w:val="24"/>
          <w:szCs w:val="24"/>
        </w:rPr>
        <w:t>is best taught by profession specific experts</w:t>
      </w:r>
      <w:r w:rsidR="00A40BEF" w:rsidRPr="00431E46">
        <w:rPr>
          <w:rFonts w:ascii="Times New Roman" w:eastAsia="Times New Roman" w:hAnsi="Times New Roman" w:cs="Times New Roman"/>
          <w:sz w:val="24"/>
          <w:szCs w:val="24"/>
        </w:rPr>
        <w:t>,</w:t>
      </w:r>
      <w:r w:rsidR="00DC2EF1" w:rsidRPr="00431E46">
        <w:rPr>
          <w:rFonts w:ascii="Times New Roman" w:eastAsia="Times New Roman" w:hAnsi="Times New Roman" w:cs="Times New Roman"/>
          <w:sz w:val="24"/>
          <w:szCs w:val="24"/>
        </w:rPr>
        <w:t xml:space="preserve"> </w:t>
      </w:r>
      <w:r w:rsidRPr="00431E46">
        <w:rPr>
          <w:rFonts w:ascii="Times New Roman" w:eastAsia="Times New Roman" w:hAnsi="Times New Roman" w:cs="Times New Roman"/>
          <w:sz w:val="24"/>
          <w:szCs w:val="24"/>
        </w:rPr>
        <w:t xml:space="preserve">who are best placed to weave the condition specific skills and knowledge into their academic modules and programmes. </w:t>
      </w:r>
      <w:r w:rsidR="00B051FE" w:rsidRPr="00431E46">
        <w:rPr>
          <w:rFonts w:ascii="Times New Roman" w:eastAsia="Times New Roman" w:hAnsi="Times New Roman" w:cs="Times New Roman"/>
          <w:sz w:val="24"/>
          <w:szCs w:val="24"/>
        </w:rPr>
        <w:t xml:space="preserve"> </w:t>
      </w:r>
      <w:r w:rsidRPr="00431E46">
        <w:rPr>
          <w:rFonts w:ascii="Times New Roman" w:eastAsia="Times New Roman" w:hAnsi="Times New Roman" w:cs="Times New Roman"/>
          <w:sz w:val="24"/>
          <w:szCs w:val="24"/>
        </w:rPr>
        <w:t>H</w:t>
      </w:r>
      <w:r w:rsidR="00F45C07" w:rsidRPr="00431E46">
        <w:rPr>
          <w:rFonts w:ascii="Times New Roman" w:eastAsia="Times New Roman" w:hAnsi="Times New Roman" w:cs="Times New Roman"/>
          <w:sz w:val="24"/>
          <w:szCs w:val="24"/>
        </w:rPr>
        <w:t>owever</w:t>
      </w:r>
      <w:r w:rsidR="00DE75CD" w:rsidRPr="00431E46">
        <w:rPr>
          <w:rFonts w:ascii="Times New Roman" w:eastAsia="Times New Roman" w:hAnsi="Times New Roman" w:cs="Times New Roman"/>
          <w:sz w:val="24"/>
          <w:szCs w:val="24"/>
        </w:rPr>
        <w:t>,</w:t>
      </w:r>
      <w:r w:rsidR="004D4023" w:rsidRPr="00431E46">
        <w:rPr>
          <w:rFonts w:ascii="Times New Roman" w:eastAsia="Times New Roman" w:hAnsi="Times New Roman" w:cs="Times New Roman"/>
          <w:sz w:val="24"/>
          <w:szCs w:val="24"/>
        </w:rPr>
        <w:t xml:space="preserve"> the p</w:t>
      </w:r>
      <w:r w:rsidR="00D8248B" w:rsidRPr="00431E46">
        <w:rPr>
          <w:rFonts w:ascii="Times New Roman" w:eastAsia="Times New Roman" w:hAnsi="Times New Roman" w:cs="Times New Roman"/>
          <w:sz w:val="24"/>
          <w:szCs w:val="24"/>
        </w:rPr>
        <w:t xml:space="preserve">eople </w:t>
      </w:r>
      <w:r w:rsidR="00DC2EF1" w:rsidRPr="00431E46">
        <w:rPr>
          <w:rFonts w:ascii="Times New Roman" w:eastAsia="Times New Roman" w:hAnsi="Times New Roman" w:cs="Times New Roman"/>
          <w:sz w:val="24"/>
          <w:szCs w:val="24"/>
        </w:rPr>
        <w:t xml:space="preserve">to whom this educational responsibility may </w:t>
      </w:r>
      <w:r w:rsidR="00406C32" w:rsidRPr="00431E46">
        <w:rPr>
          <w:rFonts w:ascii="Times New Roman" w:eastAsia="Times New Roman" w:hAnsi="Times New Roman" w:cs="Times New Roman"/>
          <w:sz w:val="24"/>
          <w:szCs w:val="24"/>
        </w:rPr>
        <w:t>fall</w:t>
      </w:r>
      <w:r w:rsidR="00DC2EF1" w:rsidRPr="00431E46">
        <w:rPr>
          <w:rFonts w:ascii="Times New Roman" w:eastAsia="Times New Roman" w:hAnsi="Times New Roman" w:cs="Times New Roman"/>
          <w:sz w:val="24"/>
          <w:szCs w:val="24"/>
        </w:rPr>
        <w:t xml:space="preserve"> may not</w:t>
      </w:r>
      <w:r w:rsidR="00D8248B" w:rsidRPr="00431E46">
        <w:rPr>
          <w:rFonts w:ascii="Times New Roman" w:eastAsia="Times New Roman" w:hAnsi="Times New Roman" w:cs="Times New Roman"/>
          <w:sz w:val="24"/>
          <w:szCs w:val="24"/>
        </w:rPr>
        <w:t xml:space="preserve"> </w:t>
      </w:r>
      <w:r w:rsidR="00406C32" w:rsidRPr="00431E46">
        <w:rPr>
          <w:rFonts w:ascii="Times New Roman" w:eastAsia="Times New Roman" w:hAnsi="Times New Roman" w:cs="Times New Roman"/>
          <w:sz w:val="24"/>
          <w:szCs w:val="24"/>
        </w:rPr>
        <w:t xml:space="preserve">themselves have had the opportunity to develop </w:t>
      </w:r>
      <w:r w:rsidRPr="00431E46">
        <w:rPr>
          <w:rFonts w:ascii="Times New Roman" w:eastAsia="Times New Roman" w:hAnsi="Times New Roman" w:cs="Times New Roman"/>
          <w:sz w:val="24"/>
          <w:szCs w:val="24"/>
        </w:rPr>
        <w:t xml:space="preserve">the required </w:t>
      </w:r>
      <w:r w:rsidR="00406C32" w:rsidRPr="00431E46">
        <w:rPr>
          <w:rFonts w:ascii="Times New Roman" w:eastAsia="Times New Roman" w:hAnsi="Times New Roman" w:cs="Times New Roman"/>
          <w:sz w:val="24"/>
          <w:szCs w:val="24"/>
        </w:rPr>
        <w:t xml:space="preserve">dementia expertise. </w:t>
      </w:r>
      <w:r w:rsidR="00B051FE" w:rsidRPr="00431E46">
        <w:rPr>
          <w:rFonts w:ascii="Times New Roman" w:eastAsia="Times New Roman" w:hAnsi="Times New Roman" w:cs="Times New Roman"/>
          <w:sz w:val="24"/>
          <w:szCs w:val="24"/>
        </w:rPr>
        <w:t xml:space="preserve"> </w:t>
      </w:r>
      <w:r w:rsidRPr="00431E46">
        <w:rPr>
          <w:rFonts w:ascii="Times New Roman" w:eastAsia="Times New Roman" w:hAnsi="Times New Roman" w:cs="Times New Roman"/>
          <w:sz w:val="24"/>
          <w:szCs w:val="24"/>
        </w:rPr>
        <w:t>This is creating a rapid gulf between the type of education many HEIs wish to deliver and what is feasib</w:t>
      </w:r>
      <w:r w:rsidR="00B051FE" w:rsidRPr="00431E46">
        <w:rPr>
          <w:rFonts w:ascii="Times New Roman" w:eastAsia="Times New Roman" w:hAnsi="Times New Roman" w:cs="Times New Roman"/>
          <w:sz w:val="24"/>
          <w:szCs w:val="24"/>
        </w:rPr>
        <w:t>le given current staff skills sets</w:t>
      </w:r>
      <w:r w:rsidRPr="00431E46">
        <w:rPr>
          <w:rFonts w:ascii="Times New Roman" w:eastAsia="Times New Roman" w:hAnsi="Times New Roman" w:cs="Times New Roman"/>
          <w:sz w:val="24"/>
          <w:szCs w:val="24"/>
        </w:rPr>
        <w:t xml:space="preserve">. </w:t>
      </w:r>
    </w:p>
    <w:p w:rsidR="00BB00FA" w:rsidRPr="00431E46" w:rsidRDefault="00BB00FA" w:rsidP="00AE50F9">
      <w:pPr>
        <w:autoSpaceDE w:val="0"/>
        <w:autoSpaceDN w:val="0"/>
        <w:adjustRightInd w:val="0"/>
        <w:spacing w:after="0" w:line="480" w:lineRule="auto"/>
        <w:jc w:val="both"/>
        <w:rPr>
          <w:rFonts w:ascii="Times New Roman" w:eastAsia="Times New Roman" w:hAnsi="Times New Roman" w:cs="Times New Roman"/>
          <w:sz w:val="24"/>
          <w:szCs w:val="24"/>
        </w:rPr>
      </w:pPr>
    </w:p>
    <w:p w:rsidR="002E5DAE" w:rsidRPr="00431E46" w:rsidRDefault="003F1081" w:rsidP="00AE50F9">
      <w:pPr>
        <w:autoSpaceDE w:val="0"/>
        <w:autoSpaceDN w:val="0"/>
        <w:adjustRightInd w:val="0"/>
        <w:spacing w:after="0" w:line="480" w:lineRule="auto"/>
        <w:jc w:val="both"/>
        <w:rPr>
          <w:rFonts w:ascii="Times New Roman" w:hAnsi="Times New Roman" w:cs="Times New Roman"/>
          <w:sz w:val="24"/>
          <w:szCs w:val="24"/>
        </w:rPr>
      </w:pPr>
      <w:r w:rsidRPr="00431E46">
        <w:rPr>
          <w:rFonts w:ascii="Times New Roman" w:eastAsia="Times New Roman" w:hAnsi="Times New Roman" w:cs="Times New Roman"/>
          <w:sz w:val="24"/>
          <w:szCs w:val="24"/>
        </w:rPr>
        <w:t>For many HEIs embedding dementia education meaningfully into their programmes</w:t>
      </w:r>
      <w:r w:rsidR="000A7293" w:rsidRPr="00431E46">
        <w:rPr>
          <w:rFonts w:ascii="Times New Roman" w:hAnsi="Times New Roman" w:cs="Times New Roman"/>
          <w:sz w:val="24"/>
          <w:szCs w:val="24"/>
        </w:rPr>
        <w:t xml:space="preserve"> </w:t>
      </w:r>
      <w:r w:rsidR="00A40BEF" w:rsidRPr="00431E46">
        <w:rPr>
          <w:rFonts w:ascii="Times New Roman" w:hAnsi="Times New Roman" w:cs="Times New Roman"/>
          <w:sz w:val="24"/>
          <w:szCs w:val="24"/>
        </w:rPr>
        <w:t>is likely to</w:t>
      </w:r>
      <w:r w:rsidR="000A7293" w:rsidRPr="00431E46">
        <w:rPr>
          <w:rFonts w:ascii="Times New Roman" w:hAnsi="Times New Roman" w:cs="Times New Roman"/>
          <w:sz w:val="24"/>
          <w:szCs w:val="24"/>
        </w:rPr>
        <w:t xml:space="preserve"> be slow and painful</w:t>
      </w:r>
      <w:r w:rsidRPr="00431E46">
        <w:rPr>
          <w:rFonts w:ascii="Times New Roman" w:hAnsi="Times New Roman" w:cs="Times New Roman"/>
          <w:sz w:val="24"/>
          <w:szCs w:val="24"/>
        </w:rPr>
        <w:t xml:space="preserve">. </w:t>
      </w:r>
      <w:r w:rsidR="00B051FE" w:rsidRPr="00431E46">
        <w:rPr>
          <w:rFonts w:ascii="Times New Roman" w:hAnsi="Times New Roman" w:cs="Times New Roman"/>
          <w:sz w:val="24"/>
          <w:szCs w:val="24"/>
        </w:rPr>
        <w:t xml:space="preserve"> </w:t>
      </w:r>
      <w:r w:rsidRPr="00431E46">
        <w:rPr>
          <w:rFonts w:ascii="Times New Roman" w:hAnsi="Times New Roman" w:cs="Times New Roman"/>
          <w:sz w:val="24"/>
          <w:szCs w:val="24"/>
        </w:rPr>
        <w:t>Individual academics tasked with this can feel overwhelmed by the enormity of the task</w:t>
      </w:r>
      <w:r w:rsidR="00AC7707" w:rsidRPr="00431E46">
        <w:rPr>
          <w:rFonts w:ascii="Times New Roman" w:hAnsi="Times New Roman" w:cs="Times New Roman"/>
          <w:sz w:val="24"/>
          <w:szCs w:val="24"/>
        </w:rPr>
        <w:t xml:space="preserve"> and are not aware of what resources may be available to support them</w:t>
      </w:r>
      <w:r w:rsidR="00B051FE" w:rsidRPr="00431E46">
        <w:rPr>
          <w:rFonts w:ascii="Times New Roman" w:hAnsi="Times New Roman" w:cs="Times New Roman"/>
          <w:sz w:val="24"/>
          <w:szCs w:val="24"/>
        </w:rPr>
        <w:t>.</w:t>
      </w:r>
      <w:r w:rsidR="00FE4A1F" w:rsidRPr="00431E46">
        <w:rPr>
          <w:rFonts w:ascii="Times New Roman" w:hAnsi="Times New Roman" w:cs="Times New Roman"/>
          <w:sz w:val="24"/>
          <w:szCs w:val="24"/>
        </w:rPr>
        <w:t xml:space="preserve">  </w:t>
      </w:r>
      <w:r w:rsidR="00FE4A1F" w:rsidRPr="00431E46">
        <w:rPr>
          <w:rFonts w:ascii="Times New Roman" w:hAnsi="Times New Roman" w:cs="Times New Roman"/>
          <w:sz w:val="24"/>
          <w:szCs w:val="24"/>
        </w:rPr>
        <w:lastRenderedPageBreak/>
        <w:t xml:space="preserve">Earlier this year, </w:t>
      </w:r>
      <w:r w:rsidR="000A7293" w:rsidRPr="00431E46">
        <w:rPr>
          <w:rFonts w:ascii="Times New Roman" w:hAnsi="Times New Roman" w:cs="Times New Roman"/>
          <w:sz w:val="24"/>
          <w:szCs w:val="24"/>
        </w:rPr>
        <w:t xml:space="preserve">HEDN </w:t>
      </w:r>
      <w:r w:rsidR="00FE4A1F" w:rsidRPr="00431E46">
        <w:rPr>
          <w:rFonts w:ascii="Times New Roman" w:hAnsi="Times New Roman" w:cs="Times New Roman"/>
          <w:sz w:val="24"/>
          <w:szCs w:val="24"/>
        </w:rPr>
        <w:t xml:space="preserve">published a </w:t>
      </w:r>
      <w:r w:rsidR="000A7293" w:rsidRPr="00431E46">
        <w:rPr>
          <w:rFonts w:ascii="Times New Roman" w:hAnsi="Times New Roman" w:cs="Times New Roman"/>
          <w:sz w:val="24"/>
          <w:szCs w:val="24"/>
        </w:rPr>
        <w:t>curriculum</w:t>
      </w:r>
      <w:r w:rsidR="00FE4A1F" w:rsidRPr="00431E46">
        <w:rPr>
          <w:rFonts w:ascii="Times New Roman" w:hAnsi="Times New Roman" w:cs="Times New Roman"/>
          <w:sz w:val="24"/>
          <w:szCs w:val="24"/>
        </w:rPr>
        <w:t xml:space="preserve"> for dementia education </w:t>
      </w:r>
      <w:r w:rsidRPr="00431E46">
        <w:rPr>
          <w:rFonts w:ascii="Times New Roman" w:hAnsi="Times New Roman" w:cs="Times New Roman"/>
          <w:sz w:val="24"/>
          <w:szCs w:val="24"/>
        </w:rPr>
        <w:t xml:space="preserve">(free to download </w:t>
      </w:r>
      <w:hyperlink r:id="rId7" w:history="1">
        <w:r w:rsidRPr="00431E46">
          <w:rPr>
            <w:rStyle w:val="Hyperlink"/>
            <w:rFonts w:ascii="Times New Roman" w:hAnsi="Times New Roman" w:cs="Times New Roman"/>
            <w:color w:val="auto"/>
            <w:sz w:val="24"/>
            <w:szCs w:val="24"/>
          </w:rPr>
          <w:t>http://www.dementiauk.org/what-we-do/networks/hedn/curriculum-for-dementia-education-cfde/</w:t>
        </w:r>
      </w:hyperlink>
      <w:r w:rsidRPr="00431E46">
        <w:rPr>
          <w:rFonts w:ascii="Times New Roman" w:hAnsi="Times New Roman" w:cs="Times New Roman"/>
          <w:sz w:val="24"/>
          <w:szCs w:val="24"/>
        </w:rPr>
        <w:t xml:space="preserve">), </w:t>
      </w:r>
      <w:r w:rsidR="00FE4A1F" w:rsidRPr="00431E46">
        <w:rPr>
          <w:rFonts w:ascii="Times New Roman" w:hAnsi="Times New Roman" w:cs="Times New Roman"/>
          <w:sz w:val="24"/>
          <w:szCs w:val="24"/>
        </w:rPr>
        <w:t>which</w:t>
      </w:r>
      <w:r w:rsidR="000A7293" w:rsidRPr="00431E46">
        <w:rPr>
          <w:rFonts w:ascii="Times New Roman" w:hAnsi="Times New Roman" w:cs="Times New Roman"/>
          <w:sz w:val="24"/>
          <w:szCs w:val="24"/>
        </w:rPr>
        <w:t xml:space="preserve"> has</w:t>
      </w:r>
      <w:r w:rsidR="00FE4A1F" w:rsidRPr="00431E46">
        <w:rPr>
          <w:rFonts w:ascii="Times New Roman" w:hAnsi="Times New Roman" w:cs="Times New Roman"/>
          <w:sz w:val="24"/>
          <w:szCs w:val="24"/>
        </w:rPr>
        <w:t xml:space="preserve"> proved </w:t>
      </w:r>
      <w:r w:rsidR="000A7293" w:rsidRPr="00431E46">
        <w:rPr>
          <w:rFonts w:ascii="Times New Roman" w:hAnsi="Times New Roman" w:cs="Times New Roman"/>
          <w:sz w:val="24"/>
          <w:szCs w:val="24"/>
        </w:rPr>
        <w:t xml:space="preserve">a ‘life line’ for </w:t>
      </w:r>
      <w:r w:rsidRPr="00431E46">
        <w:rPr>
          <w:rFonts w:ascii="Times New Roman" w:hAnsi="Times New Roman" w:cs="Times New Roman"/>
          <w:sz w:val="24"/>
          <w:szCs w:val="24"/>
        </w:rPr>
        <w:t>many academics placed in this situation</w:t>
      </w:r>
      <w:r w:rsidR="00A40BEF" w:rsidRPr="00431E46">
        <w:rPr>
          <w:rFonts w:ascii="Times New Roman" w:hAnsi="Times New Roman" w:cs="Times New Roman"/>
          <w:sz w:val="24"/>
          <w:szCs w:val="24"/>
        </w:rPr>
        <w:t xml:space="preserve">.  </w:t>
      </w:r>
      <w:r w:rsidRPr="00431E46">
        <w:rPr>
          <w:rFonts w:ascii="Times New Roman" w:hAnsi="Times New Roman" w:cs="Times New Roman"/>
          <w:sz w:val="24"/>
          <w:szCs w:val="24"/>
        </w:rPr>
        <w:t xml:space="preserve">The curriculum </w:t>
      </w:r>
      <w:r w:rsidR="000A7293" w:rsidRPr="00431E46">
        <w:rPr>
          <w:rFonts w:ascii="Times New Roman" w:hAnsi="Times New Roman" w:cs="Times New Roman"/>
          <w:sz w:val="24"/>
          <w:szCs w:val="24"/>
        </w:rPr>
        <w:t xml:space="preserve">sets out academic outcomes </w:t>
      </w:r>
      <w:r w:rsidR="00A40BEF" w:rsidRPr="00431E46">
        <w:rPr>
          <w:rFonts w:ascii="Times New Roman" w:hAnsi="Times New Roman" w:cs="Times New Roman"/>
          <w:sz w:val="24"/>
          <w:szCs w:val="24"/>
        </w:rPr>
        <w:t>from l</w:t>
      </w:r>
      <w:r w:rsidR="00941865" w:rsidRPr="00431E46">
        <w:rPr>
          <w:rFonts w:ascii="Times New Roman" w:hAnsi="Times New Roman" w:cs="Times New Roman"/>
          <w:sz w:val="24"/>
          <w:szCs w:val="24"/>
        </w:rPr>
        <w:t xml:space="preserve">evels </w:t>
      </w:r>
      <w:r w:rsidR="00A40BEF" w:rsidRPr="00431E46">
        <w:rPr>
          <w:rFonts w:ascii="Times New Roman" w:hAnsi="Times New Roman" w:cs="Times New Roman"/>
          <w:sz w:val="24"/>
          <w:szCs w:val="24"/>
        </w:rPr>
        <w:t xml:space="preserve">4 to </w:t>
      </w:r>
      <w:r w:rsidR="000A7293" w:rsidRPr="00431E46">
        <w:rPr>
          <w:rFonts w:ascii="Times New Roman" w:hAnsi="Times New Roman" w:cs="Times New Roman"/>
          <w:sz w:val="24"/>
          <w:szCs w:val="24"/>
        </w:rPr>
        <w:t>7 in 12 domains</w:t>
      </w:r>
      <w:r w:rsidR="002E5DAE" w:rsidRPr="00431E46">
        <w:rPr>
          <w:rFonts w:ascii="Times New Roman" w:hAnsi="Times New Roman" w:cs="Times New Roman"/>
          <w:sz w:val="24"/>
          <w:szCs w:val="24"/>
        </w:rPr>
        <w:t xml:space="preserve">. </w:t>
      </w:r>
      <w:r w:rsidR="000A7293" w:rsidRPr="00431E46">
        <w:rPr>
          <w:rFonts w:ascii="Times New Roman" w:hAnsi="Times New Roman" w:cs="Times New Roman"/>
          <w:sz w:val="24"/>
          <w:szCs w:val="24"/>
        </w:rPr>
        <w:t xml:space="preserve"> It is designed to be a guide, not a prescriptive </w:t>
      </w:r>
      <w:r w:rsidR="001B5051" w:rsidRPr="00431E46">
        <w:rPr>
          <w:rFonts w:ascii="Times New Roman" w:hAnsi="Times New Roman" w:cs="Times New Roman"/>
          <w:sz w:val="24"/>
          <w:szCs w:val="24"/>
        </w:rPr>
        <w:t>document</w:t>
      </w:r>
      <w:r w:rsidR="000A45FE" w:rsidRPr="00431E46">
        <w:rPr>
          <w:rFonts w:ascii="Times New Roman" w:hAnsi="Times New Roman" w:cs="Times New Roman"/>
          <w:sz w:val="24"/>
          <w:szCs w:val="24"/>
        </w:rPr>
        <w:t>,</w:t>
      </w:r>
      <w:r w:rsidR="001B5051" w:rsidRPr="00431E46">
        <w:rPr>
          <w:rFonts w:ascii="Times New Roman" w:hAnsi="Times New Roman" w:cs="Times New Roman"/>
          <w:sz w:val="24"/>
          <w:szCs w:val="24"/>
        </w:rPr>
        <w:t xml:space="preserve"> offering a flexibl</w:t>
      </w:r>
      <w:r w:rsidR="00941865" w:rsidRPr="00431E46">
        <w:rPr>
          <w:rFonts w:ascii="Times New Roman" w:hAnsi="Times New Roman" w:cs="Times New Roman"/>
          <w:sz w:val="24"/>
          <w:szCs w:val="24"/>
        </w:rPr>
        <w:t>e and locally relevant approach</w:t>
      </w:r>
      <w:r w:rsidRPr="00431E46">
        <w:rPr>
          <w:rFonts w:ascii="Times New Roman" w:hAnsi="Times New Roman" w:cs="Times New Roman"/>
          <w:sz w:val="24"/>
          <w:szCs w:val="24"/>
        </w:rPr>
        <w:t xml:space="preserve">.  As the first </w:t>
      </w:r>
      <w:r w:rsidR="00B051FE" w:rsidRPr="00431E46">
        <w:rPr>
          <w:rFonts w:ascii="Times New Roman" w:hAnsi="Times New Roman" w:cs="Times New Roman"/>
          <w:sz w:val="24"/>
          <w:szCs w:val="24"/>
        </w:rPr>
        <w:t>ever</w:t>
      </w:r>
      <w:r w:rsidRPr="00431E46">
        <w:rPr>
          <w:rFonts w:ascii="Times New Roman" w:hAnsi="Times New Roman" w:cs="Times New Roman"/>
          <w:sz w:val="24"/>
          <w:szCs w:val="24"/>
        </w:rPr>
        <w:t xml:space="preserve"> HEI developed and agreed guide to a HEI focussed dementia curriculum, it is also being used to support the development of</w:t>
      </w:r>
      <w:r w:rsidR="00A40BEF" w:rsidRPr="00431E46">
        <w:rPr>
          <w:rFonts w:ascii="Times New Roman" w:hAnsi="Times New Roman" w:cs="Times New Roman"/>
          <w:sz w:val="24"/>
          <w:szCs w:val="24"/>
        </w:rPr>
        <w:t xml:space="preserve"> </w:t>
      </w:r>
      <w:r w:rsidRPr="00431E46">
        <w:rPr>
          <w:rFonts w:ascii="Times New Roman" w:hAnsi="Times New Roman" w:cs="Times New Roman"/>
          <w:sz w:val="24"/>
          <w:szCs w:val="24"/>
        </w:rPr>
        <w:t xml:space="preserve">the curriculum for </w:t>
      </w:r>
      <w:r w:rsidR="00A40BEF" w:rsidRPr="00431E46">
        <w:rPr>
          <w:rFonts w:ascii="Times New Roman" w:hAnsi="Times New Roman" w:cs="Times New Roman"/>
          <w:sz w:val="24"/>
          <w:szCs w:val="24"/>
        </w:rPr>
        <w:t xml:space="preserve">a European </w:t>
      </w:r>
      <w:r w:rsidR="00602065">
        <w:rPr>
          <w:rFonts w:ascii="Times New Roman" w:hAnsi="Times New Roman" w:cs="Times New Roman"/>
          <w:sz w:val="24"/>
          <w:szCs w:val="24"/>
        </w:rPr>
        <w:t>wide</w:t>
      </w:r>
      <w:r w:rsidRPr="00431E46">
        <w:rPr>
          <w:rFonts w:ascii="Times New Roman" w:hAnsi="Times New Roman" w:cs="Times New Roman"/>
          <w:sz w:val="24"/>
          <w:szCs w:val="24"/>
        </w:rPr>
        <w:t xml:space="preserve"> dementia </w:t>
      </w:r>
      <w:r w:rsidRPr="00B6281B">
        <w:rPr>
          <w:rFonts w:ascii="Times New Roman" w:hAnsi="Times New Roman" w:cs="Times New Roman"/>
          <w:sz w:val="24"/>
          <w:szCs w:val="24"/>
        </w:rPr>
        <w:t>programme</w:t>
      </w:r>
      <w:r w:rsidR="001E0B74" w:rsidRPr="00B6281B">
        <w:rPr>
          <w:rFonts w:ascii="Times New Roman" w:hAnsi="Times New Roman" w:cs="Times New Roman"/>
          <w:sz w:val="24"/>
          <w:szCs w:val="24"/>
        </w:rPr>
        <w:t xml:space="preserve"> (Posadem.eu</w:t>
      </w:r>
      <w:r w:rsidR="00A40BEF" w:rsidRPr="00B6281B">
        <w:rPr>
          <w:rFonts w:ascii="Times New Roman" w:hAnsi="Times New Roman" w:cs="Times New Roman"/>
          <w:sz w:val="24"/>
          <w:szCs w:val="24"/>
        </w:rPr>
        <w:t>).</w:t>
      </w:r>
      <w:r w:rsidR="001E0B74" w:rsidRPr="00B6281B">
        <w:rPr>
          <w:rFonts w:ascii="Times New Roman" w:hAnsi="Times New Roman" w:cs="Times New Roman"/>
          <w:sz w:val="24"/>
          <w:szCs w:val="24"/>
        </w:rPr>
        <w:t xml:space="preserve"> The HEDN </w:t>
      </w:r>
      <w:proofErr w:type="spellStart"/>
      <w:r w:rsidR="001E0B74" w:rsidRPr="00B6281B">
        <w:rPr>
          <w:rFonts w:ascii="Times New Roman" w:hAnsi="Times New Roman" w:cs="Times New Roman"/>
          <w:sz w:val="24"/>
          <w:szCs w:val="24"/>
        </w:rPr>
        <w:t>CfDE</w:t>
      </w:r>
      <w:proofErr w:type="spellEnd"/>
      <w:r w:rsidR="001E0B74" w:rsidRPr="00B6281B">
        <w:rPr>
          <w:rFonts w:ascii="Times New Roman" w:hAnsi="Times New Roman" w:cs="Times New Roman"/>
          <w:sz w:val="24"/>
          <w:szCs w:val="24"/>
        </w:rPr>
        <w:t xml:space="preserve"> was used as a core building block for recently launched principles and associated standards for dementia education within pre-registration programmes (Health Education South West 2014), which will be used to benchmark and commission education and training by Local education and Training Boards in England.</w:t>
      </w:r>
      <w:r w:rsidR="001E0B74">
        <w:rPr>
          <w:rFonts w:ascii="Times New Roman" w:hAnsi="Times New Roman" w:cs="Times New Roman"/>
          <w:sz w:val="24"/>
          <w:szCs w:val="24"/>
        </w:rPr>
        <w:t xml:space="preserve">  </w:t>
      </w:r>
    </w:p>
    <w:p w:rsidR="002E5DAE" w:rsidRPr="00431E46" w:rsidRDefault="002E5DAE" w:rsidP="00AE50F9">
      <w:pPr>
        <w:autoSpaceDE w:val="0"/>
        <w:autoSpaceDN w:val="0"/>
        <w:adjustRightInd w:val="0"/>
        <w:spacing w:after="0" w:line="480" w:lineRule="auto"/>
        <w:jc w:val="both"/>
        <w:rPr>
          <w:rFonts w:ascii="Times New Roman" w:hAnsi="Times New Roman" w:cs="Times New Roman"/>
          <w:sz w:val="24"/>
          <w:szCs w:val="24"/>
        </w:rPr>
      </w:pPr>
    </w:p>
    <w:p w:rsidR="008E245D" w:rsidRPr="00431E46" w:rsidRDefault="00AC7707" w:rsidP="00AA0428">
      <w:pPr>
        <w:spacing w:line="480" w:lineRule="auto"/>
        <w:jc w:val="both"/>
        <w:rPr>
          <w:rFonts w:ascii="Times New Roman" w:hAnsi="Times New Roman" w:cs="Times New Roman"/>
          <w:sz w:val="24"/>
          <w:szCs w:val="24"/>
        </w:rPr>
      </w:pPr>
      <w:r w:rsidRPr="00431E46">
        <w:rPr>
          <w:rFonts w:ascii="Times New Roman" w:hAnsi="Times New Roman" w:cs="Times New Roman"/>
          <w:sz w:val="24"/>
          <w:szCs w:val="24"/>
        </w:rPr>
        <w:t xml:space="preserve">Whilst the HEDN </w:t>
      </w:r>
      <w:r w:rsidR="00B051FE" w:rsidRPr="00431E46">
        <w:rPr>
          <w:rFonts w:ascii="Times New Roman" w:hAnsi="Times New Roman" w:cs="Times New Roman"/>
          <w:sz w:val="24"/>
          <w:szCs w:val="24"/>
        </w:rPr>
        <w:t>curriculum provides a guideline</w:t>
      </w:r>
      <w:r w:rsidRPr="00431E46">
        <w:rPr>
          <w:rFonts w:ascii="Times New Roman" w:hAnsi="Times New Roman" w:cs="Times New Roman"/>
          <w:sz w:val="24"/>
          <w:szCs w:val="24"/>
        </w:rPr>
        <w:t xml:space="preserve"> for content, t</w:t>
      </w:r>
      <w:r w:rsidR="00A40BEF" w:rsidRPr="00431E46">
        <w:rPr>
          <w:rFonts w:ascii="Times New Roman" w:hAnsi="Times New Roman" w:cs="Times New Roman"/>
          <w:sz w:val="24"/>
          <w:szCs w:val="24"/>
        </w:rPr>
        <w:t>he All Parliamentary Group on D</w:t>
      </w:r>
      <w:r w:rsidR="002E5DAE" w:rsidRPr="00431E46">
        <w:rPr>
          <w:rFonts w:ascii="Times New Roman" w:hAnsi="Times New Roman" w:cs="Times New Roman"/>
          <w:sz w:val="24"/>
          <w:szCs w:val="24"/>
        </w:rPr>
        <w:t>ementia (</w:t>
      </w:r>
      <w:r w:rsidR="00AE50F9" w:rsidRPr="00431E46">
        <w:rPr>
          <w:rFonts w:ascii="Times New Roman" w:hAnsi="Times New Roman" w:cs="Times New Roman"/>
          <w:sz w:val="24"/>
          <w:szCs w:val="24"/>
        </w:rPr>
        <w:t xml:space="preserve">APPG, </w:t>
      </w:r>
      <w:r w:rsidR="002E5DAE" w:rsidRPr="00431E46">
        <w:rPr>
          <w:rFonts w:ascii="Times New Roman" w:hAnsi="Times New Roman" w:cs="Times New Roman"/>
          <w:sz w:val="24"/>
          <w:szCs w:val="24"/>
        </w:rPr>
        <w:t xml:space="preserve">2009) </w:t>
      </w:r>
      <w:r w:rsidR="00AE50F9" w:rsidRPr="00431E46">
        <w:rPr>
          <w:rFonts w:ascii="Times New Roman" w:hAnsi="Times New Roman" w:cs="Times New Roman"/>
          <w:sz w:val="24"/>
          <w:szCs w:val="24"/>
        </w:rPr>
        <w:t>highlights</w:t>
      </w:r>
      <w:r w:rsidR="002E5DAE" w:rsidRPr="00431E46">
        <w:rPr>
          <w:rFonts w:ascii="Times New Roman" w:hAnsi="Times New Roman" w:cs="Times New Roman"/>
          <w:sz w:val="24"/>
          <w:szCs w:val="24"/>
        </w:rPr>
        <w:t xml:space="preserve"> the absence of a standardised curriculum</w:t>
      </w:r>
      <w:r w:rsidR="00A40BEF" w:rsidRPr="00431E46">
        <w:rPr>
          <w:rFonts w:ascii="Times New Roman" w:hAnsi="Times New Roman" w:cs="Times New Roman"/>
          <w:sz w:val="24"/>
          <w:szCs w:val="24"/>
        </w:rPr>
        <w:t xml:space="preserve"> in the UK</w:t>
      </w:r>
      <w:r w:rsidR="002E5DAE" w:rsidRPr="00431E46">
        <w:rPr>
          <w:rFonts w:ascii="Times New Roman" w:hAnsi="Times New Roman" w:cs="Times New Roman"/>
          <w:sz w:val="24"/>
          <w:szCs w:val="24"/>
        </w:rPr>
        <w:t>.</w:t>
      </w:r>
      <w:r w:rsidR="00A40BEF" w:rsidRPr="00431E46">
        <w:rPr>
          <w:rFonts w:ascii="Times New Roman" w:hAnsi="Times New Roman" w:cs="Times New Roman"/>
          <w:sz w:val="24"/>
          <w:szCs w:val="24"/>
        </w:rPr>
        <w:t xml:space="preserve"> </w:t>
      </w:r>
      <w:r w:rsidR="002E5DAE" w:rsidRPr="00431E46">
        <w:rPr>
          <w:rFonts w:ascii="Times New Roman" w:hAnsi="Times New Roman" w:cs="Times New Roman"/>
          <w:sz w:val="24"/>
          <w:szCs w:val="24"/>
        </w:rPr>
        <w:t xml:space="preserve"> </w:t>
      </w:r>
      <w:r w:rsidR="00A40BEF" w:rsidRPr="00431E46">
        <w:rPr>
          <w:rFonts w:ascii="Times New Roman" w:hAnsi="Times New Roman" w:cs="Times New Roman"/>
          <w:sz w:val="24"/>
          <w:szCs w:val="24"/>
        </w:rPr>
        <w:t xml:space="preserve">Standardised </w:t>
      </w:r>
      <w:r w:rsidRPr="00431E46">
        <w:rPr>
          <w:rFonts w:ascii="Times New Roman" w:hAnsi="Times New Roman" w:cs="Times New Roman"/>
          <w:sz w:val="24"/>
          <w:szCs w:val="24"/>
        </w:rPr>
        <w:t xml:space="preserve">curricula </w:t>
      </w:r>
      <w:r w:rsidR="00A40BEF" w:rsidRPr="00431E46">
        <w:rPr>
          <w:rFonts w:ascii="Times New Roman" w:hAnsi="Times New Roman" w:cs="Times New Roman"/>
          <w:sz w:val="24"/>
          <w:szCs w:val="24"/>
        </w:rPr>
        <w:t>m</w:t>
      </w:r>
      <w:r w:rsidR="002E5DAE" w:rsidRPr="00431E46">
        <w:rPr>
          <w:rFonts w:ascii="Times New Roman" w:hAnsi="Times New Roman" w:cs="Times New Roman"/>
          <w:sz w:val="24"/>
          <w:szCs w:val="24"/>
        </w:rPr>
        <w:t xml:space="preserve">ay offer a pragmatic approach </w:t>
      </w:r>
      <w:r w:rsidRPr="00431E46">
        <w:rPr>
          <w:rFonts w:ascii="Times New Roman" w:hAnsi="Times New Roman" w:cs="Times New Roman"/>
          <w:sz w:val="24"/>
          <w:szCs w:val="24"/>
        </w:rPr>
        <w:t xml:space="preserve">to ensuring national compliance, </w:t>
      </w:r>
      <w:r w:rsidR="002E5DAE" w:rsidRPr="00431E46">
        <w:rPr>
          <w:rFonts w:ascii="Times New Roman" w:hAnsi="Times New Roman" w:cs="Times New Roman"/>
          <w:sz w:val="24"/>
          <w:szCs w:val="24"/>
        </w:rPr>
        <w:t xml:space="preserve">but it is not </w:t>
      </w:r>
      <w:r w:rsidRPr="00431E46">
        <w:rPr>
          <w:rFonts w:ascii="Times New Roman" w:hAnsi="Times New Roman" w:cs="Times New Roman"/>
          <w:sz w:val="24"/>
          <w:szCs w:val="24"/>
        </w:rPr>
        <w:t xml:space="preserve">currently </w:t>
      </w:r>
      <w:r w:rsidR="002E5DAE" w:rsidRPr="00431E46">
        <w:rPr>
          <w:rFonts w:ascii="Times New Roman" w:hAnsi="Times New Roman" w:cs="Times New Roman"/>
          <w:sz w:val="24"/>
          <w:szCs w:val="24"/>
        </w:rPr>
        <w:t>know</w:t>
      </w:r>
      <w:r w:rsidR="00A40BEF" w:rsidRPr="00431E46">
        <w:rPr>
          <w:rFonts w:ascii="Times New Roman" w:hAnsi="Times New Roman" w:cs="Times New Roman"/>
          <w:sz w:val="24"/>
          <w:szCs w:val="24"/>
        </w:rPr>
        <w:t>n</w:t>
      </w:r>
      <w:r w:rsidR="002E5DAE" w:rsidRPr="00431E46">
        <w:rPr>
          <w:rFonts w:ascii="Times New Roman" w:hAnsi="Times New Roman" w:cs="Times New Roman"/>
          <w:sz w:val="24"/>
          <w:szCs w:val="24"/>
        </w:rPr>
        <w:t xml:space="preserve"> wh</w:t>
      </w:r>
      <w:r w:rsidR="00A40BEF" w:rsidRPr="00431E46">
        <w:rPr>
          <w:rFonts w:ascii="Times New Roman" w:hAnsi="Times New Roman" w:cs="Times New Roman"/>
          <w:sz w:val="24"/>
          <w:szCs w:val="24"/>
        </w:rPr>
        <w:t>at type of approach</w:t>
      </w:r>
      <w:r w:rsidR="002E5DAE" w:rsidRPr="00431E46">
        <w:rPr>
          <w:rFonts w:ascii="Times New Roman" w:hAnsi="Times New Roman" w:cs="Times New Roman"/>
          <w:sz w:val="24"/>
          <w:szCs w:val="24"/>
        </w:rPr>
        <w:t xml:space="preserve"> work</w:t>
      </w:r>
      <w:r w:rsidR="00A40BEF" w:rsidRPr="00431E46">
        <w:rPr>
          <w:rFonts w:ascii="Times New Roman" w:hAnsi="Times New Roman" w:cs="Times New Roman"/>
          <w:sz w:val="24"/>
          <w:szCs w:val="24"/>
        </w:rPr>
        <w:t>s</w:t>
      </w:r>
      <w:r w:rsidR="002E5DAE" w:rsidRPr="00431E46">
        <w:rPr>
          <w:rFonts w:ascii="Times New Roman" w:hAnsi="Times New Roman" w:cs="Times New Roman"/>
          <w:sz w:val="24"/>
          <w:szCs w:val="24"/>
        </w:rPr>
        <w:t xml:space="preserve"> best </w:t>
      </w:r>
      <w:r w:rsidRPr="00431E46">
        <w:rPr>
          <w:rFonts w:ascii="Times New Roman" w:hAnsi="Times New Roman" w:cs="Times New Roman"/>
          <w:sz w:val="24"/>
          <w:szCs w:val="24"/>
        </w:rPr>
        <w:t xml:space="preserve">for dementia education </w:t>
      </w:r>
      <w:r w:rsidR="002E5DAE" w:rsidRPr="00431E46">
        <w:rPr>
          <w:rFonts w:ascii="Times New Roman" w:hAnsi="Times New Roman" w:cs="Times New Roman"/>
          <w:sz w:val="24"/>
          <w:szCs w:val="24"/>
        </w:rPr>
        <w:t>(Traynor et al</w:t>
      </w:r>
      <w:r w:rsidR="00A40BEF" w:rsidRPr="00431E46">
        <w:rPr>
          <w:rFonts w:ascii="Times New Roman" w:hAnsi="Times New Roman" w:cs="Times New Roman"/>
          <w:sz w:val="24"/>
          <w:szCs w:val="24"/>
        </w:rPr>
        <w:t>.</w:t>
      </w:r>
      <w:r w:rsidR="002E5DAE" w:rsidRPr="00431E46">
        <w:rPr>
          <w:rFonts w:ascii="Times New Roman" w:hAnsi="Times New Roman" w:cs="Times New Roman"/>
          <w:sz w:val="24"/>
          <w:szCs w:val="24"/>
        </w:rPr>
        <w:t xml:space="preserve"> 2011)</w:t>
      </w:r>
      <w:r w:rsidRPr="00431E46">
        <w:rPr>
          <w:rFonts w:ascii="Times New Roman" w:hAnsi="Times New Roman" w:cs="Times New Roman"/>
          <w:sz w:val="24"/>
          <w:szCs w:val="24"/>
        </w:rPr>
        <w:t xml:space="preserve"> and whether a single or multiple curricula will be required for a highly diverse health and social care workforce</w:t>
      </w:r>
      <w:r w:rsidR="002E5DAE" w:rsidRPr="00431E46">
        <w:rPr>
          <w:rFonts w:ascii="Times New Roman" w:hAnsi="Times New Roman" w:cs="Times New Roman"/>
          <w:sz w:val="24"/>
          <w:szCs w:val="24"/>
        </w:rPr>
        <w:t>.</w:t>
      </w:r>
      <w:r w:rsidRPr="00431E46">
        <w:rPr>
          <w:rFonts w:ascii="Times New Roman" w:hAnsi="Times New Roman" w:cs="Times New Roman"/>
          <w:sz w:val="24"/>
          <w:szCs w:val="24"/>
        </w:rPr>
        <w:t xml:space="preserve"> </w:t>
      </w:r>
      <w:r w:rsidR="00B051FE" w:rsidRPr="00431E46">
        <w:rPr>
          <w:rFonts w:ascii="Times New Roman" w:hAnsi="Times New Roman" w:cs="Times New Roman"/>
          <w:sz w:val="24"/>
          <w:szCs w:val="24"/>
        </w:rPr>
        <w:t xml:space="preserve"> </w:t>
      </w:r>
      <w:r w:rsidRPr="00431E46">
        <w:rPr>
          <w:rFonts w:ascii="Times New Roman" w:hAnsi="Times New Roman" w:cs="Times New Roman"/>
          <w:sz w:val="24"/>
          <w:szCs w:val="24"/>
        </w:rPr>
        <w:t xml:space="preserve">Whatever the solutions, this is likely to be an area of significant development in the near future and may place additional demands on HEIs to respond rapidly to professional body or governmental requirements. </w:t>
      </w:r>
      <w:r w:rsidR="00B051FE" w:rsidRPr="00431E46">
        <w:rPr>
          <w:rFonts w:ascii="Times New Roman" w:hAnsi="Times New Roman" w:cs="Times New Roman"/>
          <w:sz w:val="24"/>
          <w:szCs w:val="24"/>
        </w:rPr>
        <w:t xml:space="preserve"> </w:t>
      </w:r>
      <w:r w:rsidR="00B051FE" w:rsidRPr="00431E46">
        <w:rPr>
          <w:rFonts w:ascii="Times New Roman" w:eastAsia="Times New Roman" w:hAnsi="Times New Roman" w:cs="Times New Roman"/>
          <w:bCs/>
          <w:sz w:val="24"/>
          <w:szCs w:val="24"/>
        </w:rPr>
        <w:t>T</w:t>
      </w:r>
      <w:r w:rsidRPr="00431E46">
        <w:rPr>
          <w:rFonts w:ascii="Times New Roman" w:eastAsia="Times New Roman" w:hAnsi="Times New Roman" w:cs="Times New Roman"/>
          <w:sz w:val="24"/>
          <w:szCs w:val="24"/>
        </w:rPr>
        <w:t xml:space="preserve">herefore, one of the greatest challenges to HEIs around dementia education will be the balance of ‘doing it’ versus ‘doing it well’. </w:t>
      </w:r>
      <w:r w:rsidR="00B051FE" w:rsidRPr="00431E46">
        <w:rPr>
          <w:rFonts w:ascii="Times New Roman" w:eastAsia="Times New Roman" w:hAnsi="Times New Roman" w:cs="Times New Roman"/>
          <w:sz w:val="24"/>
          <w:szCs w:val="24"/>
        </w:rPr>
        <w:t xml:space="preserve"> </w:t>
      </w:r>
      <w:r w:rsidRPr="00431E46">
        <w:rPr>
          <w:rFonts w:ascii="Times New Roman" w:eastAsia="Times New Roman" w:hAnsi="Times New Roman" w:cs="Times New Roman"/>
          <w:sz w:val="24"/>
          <w:szCs w:val="24"/>
        </w:rPr>
        <w:t xml:space="preserve">Limited resources, a lack of dementia expertise across HEIs and within specific professions and rapidly changing demands from government and professional bodies will all influence the decisions made about how to approach this issue. </w:t>
      </w:r>
    </w:p>
    <w:p w:rsidR="00602065" w:rsidRDefault="00602065" w:rsidP="00AE50F9">
      <w:pPr>
        <w:spacing w:after="0" w:line="480" w:lineRule="auto"/>
        <w:jc w:val="both"/>
        <w:rPr>
          <w:rFonts w:ascii="Times New Roman" w:eastAsia="Times New Roman" w:hAnsi="Times New Roman" w:cs="Times New Roman"/>
          <w:b/>
          <w:sz w:val="24"/>
          <w:szCs w:val="24"/>
        </w:rPr>
      </w:pPr>
    </w:p>
    <w:p w:rsidR="002B478B" w:rsidRPr="00431E46" w:rsidRDefault="006B558A" w:rsidP="00AE50F9">
      <w:pPr>
        <w:spacing w:after="0" w:line="480" w:lineRule="auto"/>
        <w:jc w:val="both"/>
        <w:rPr>
          <w:rFonts w:ascii="Times New Roman" w:eastAsia="Times New Roman" w:hAnsi="Times New Roman" w:cs="Times New Roman"/>
          <w:b/>
          <w:sz w:val="24"/>
          <w:szCs w:val="24"/>
        </w:rPr>
      </w:pPr>
      <w:r w:rsidRPr="00431E46">
        <w:rPr>
          <w:rFonts w:ascii="Times New Roman" w:eastAsia="Times New Roman" w:hAnsi="Times New Roman" w:cs="Times New Roman"/>
          <w:b/>
          <w:sz w:val="24"/>
          <w:szCs w:val="24"/>
        </w:rPr>
        <w:lastRenderedPageBreak/>
        <w:t>Conc</w:t>
      </w:r>
      <w:r w:rsidR="002B478B" w:rsidRPr="00431E46">
        <w:rPr>
          <w:rFonts w:ascii="Times New Roman" w:eastAsia="Times New Roman" w:hAnsi="Times New Roman" w:cs="Times New Roman"/>
          <w:b/>
          <w:sz w:val="24"/>
          <w:szCs w:val="24"/>
        </w:rPr>
        <w:t>lusions</w:t>
      </w:r>
    </w:p>
    <w:p w:rsidR="00AE50F9" w:rsidRPr="00431E46" w:rsidRDefault="00156C90" w:rsidP="00AE50F9">
      <w:pPr>
        <w:spacing w:line="480" w:lineRule="auto"/>
        <w:jc w:val="both"/>
        <w:rPr>
          <w:rFonts w:ascii="Times New Roman" w:hAnsi="Times New Roman" w:cs="Times New Roman"/>
          <w:sz w:val="24"/>
          <w:szCs w:val="24"/>
        </w:rPr>
      </w:pPr>
      <w:r w:rsidRPr="00431E46">
        <w:rPr>
          <w:rFonts w:ascii="Times New Roman" w:hAnsi="Times New Roman" w:cs="Times New Roman"/>
          <w:sz w:val="24"/>
          <w:szCs w:val="24"/>
        </w:rPr>
        <w:t>There are challenges to implementing dementia education across medical, health and social care education</w:t>
      </w:r>
      <w:r w:rsidR="005E0E5D" w:rsidRPr="00431E46">
        <w:rPr>
          <w:rFonts w:ascii="Times New Roman" w:hAnsi="Times New Roman" w:cs="Times New Roman"/>
          <w:sz w:val="24"/>
          <w:szCs w:val="24"/>
        </w:rPr>
        <w:t>, which will continue to raise significant issues for how this is implemented in the near future</w:t>
      </w:r>
      <w:r w:rsidRPr="00431E46">
        <w:rPr>
          <w:rFonts w:ascii="Times New Roman" w:hAnsi="Times New Roman" w:cs="Times New Roman"/>
          <w:sz w:val="24"/>
          <w:szCs w:val="24"/>
        </w:rPr>
        <w:t xml:space="preserve">.  </w:t>
      </w:r>
      <w:r w:rsidR="005E0E5D" w:rsidRPr="00431E46">
        <w:rPr>
          <w:rFonts w:ascii="Times New Roman" w:hAnsi="Times New Roman" w:cs="Times New Roman"/>
          <w:sz w:val="24"/>
          <w:szCs w:val="24"/>
        </w:rPr>
        <w:t>What is clear is that to deliver dementia education effectively will require</w:t>
      </w:r>
      <w:r w:rsidR="00AE50F9" w:rsidRPr="00431E46">
        <w:rPr>
          <w:rFonts w:ascii="Times New Roman" w:hAnsi="Times New Roman" w:cs="Times New Roman"/>
          <w:sz w:val="24"/>
          <w:szCs w:val="24"/>
        </w:rPr>
        <w:t xml:space="preserve"> the necessary commitment</w:t>
      </w:r>
      <w:r w:rsidR="005E0E5D" w:rsidRPr="00431E46">
        <w:rPr>
          <w:rFonts w:ascii="Times New Roman" w:hAnsi="Times New Roman" w:cs="Times New Roman"/>
          <w:sz w:val="24"/>
          <w:szCs w:val="24"/>
        </w:rPr>
        <w:t>,</w:t>
      </w:r>
      <w:r w:rsidRPr="00431E46">
        <w:rPr>
          <w:rFonts w:ascii="Times New Roman" w:hAnsi="Times New Roman" w:cs="Times New Roman"/>
          <w:sz w:val="24"/>
          <w:szCs w:val="24"/>
        </w:rPr>
        <w:t xml:space="preserve"> </w:t>
      </w:r>
      <w:r w:rsidR="005E0E5D" w:rsidRPr="00431E46">
        <w:rPr>
          <w:rFonts w:ascii="Times New Roman" w:hAnsi="Times New Roman" w:cs="Times New Roman"/>
          <w:sz w:val="24"/>
          <w:szCs w:val="24"/>
        </w:rPr>
        <w:t xml:space="preserve">time and resources </w:t>
      </w:r>
      <w:r w:rsidR="00B051FE" w:rsidRPr="00431E46">
        <w:rPr>
          <w:rFonts w:ascii="Times New Roman" w:hAnsi="Times New Roman" w:cs="Times New Roman"/>
          <w:sz w:val="24"/>
          <w:szCs w:val="24"/>
        </w:rPr>
        <w:t>from HEIs</w:t>
      </w:r>
      <w:r w:rsidRPr="00431E46">
        <w:rPr>
          <w:rFonts w:ascii="Times New Roman" w:hAnsi="Times New Roman" w:cs="Times New Roman"/>
          <w:sz w:val="24"/>
          <w:szCs w:val="24"/>
        </w:rPr>
        <w:t xml:space="preserve">.  There is </w:t>
      </w:r>
      <w:r w:rsidR="00AE50F9" w:rsidRPr="00431E46">
        <w:rPr>
          <w:rFonts w:ascii="Times New Roman" w:hAnsi="Times New Roman" w:cs="Times New Roman"/>
          <w:sz w:val="24"/>
          <w:szCs w:val="24"/>
        </w:rPr>
        <w:t xml:space="preserve">currently </w:t>
      </w:r>
      <w:r w:rsidRPr="00431E46">
        <w:rPr>
          <w:rFonts w:ascii="Times New Roman" w:hAnsi="Times New Roman" w:cs="Times New Roman"/>
          <w:sz w:val="24"/>
          <w:szCs w:val="24"/>
        </w:rPr>
        <w:t>a lack of dementia expertise across many HEIs to lead on this work</w:t>
      </w:r>
      <w:r w:rsidR="005E0E5D" w:rsidRPr="00431E46">
        <w:rPr>
          <w:rFonts w:ascii="Times New Roman" w:hAnsi="Times New Roman" w:cs="Times New Roman"/>
          <w:sz w:val="24"/>
          <w:szCs w:val="24"/>
        </w:rPr>
        <w:t xml:space="preserve">, yet a high quality solution will require </w:t>
      </w:r>
      <w:r w:rsidRPr="00431E46">
        <w:rPr>
          <w:rFonts w:ascii="Times New Roman" w:hAnsi="Times New Roman" w:cs="Times New Roman"/>
          <w:sz w:val="24"/>
          <w:szCs w:val="24"/>
        </w:rPr>
        <w:t xml:space="preserve">not just one, </w:t>
      </w:r>
      <w:r w:rsidR="005E0E5D" w:rsidRPr="00431E46">
        <w:rPr>
          <w:rFonts w:ascii="Times New Roman" w:hAnsi="Times New Roman" w:cs="Times New Roman"/>
          <w:sz w:val="24"/>
          <w:szCs w:val="24"/>
        </w:rPr>
        <w:t xml:space="preserve">but a number </w:t>
      </w:r>
      <w:r w:rsidRPr="00431E46">
        <w:rPr>
          <w:rFonts w:ascii="Times New Roman" w:hAnsi="Times New Roman" w:cs="Times New Roman"/>
          <w:sz w:val="24"/>
          <w:szCs w:val="24"/>
        </w:rPr>
        <w:t>of appropriately trained dementia lecturers need to be in place.  Currently there are no ways of standardising the expertise, knowledge and skills of dementia lecturer</w:t>
      </w:r>
      <w:r w:rsidR="00AE50F9" w:rsidRPr="00431E46">
        <w:rPr>
          <w:rFonts w:ascii="Times New Roman" w:hAnsi="Times New Roman" w:cs="Times New Roman"/>
          <w:sz w:val="24"/>
          <w:szCs w:val="24"/>
        </w:rPr>
        <w:t>s at a national level in the UK</w:t>
      </w:r>
      <w:r w:rsidRPr="00431E46">
        <w:rPr>
          <w:rFonts w:ascii="Times New Roman" w:hAnsi="Times New Roman" w:cs="Times New Roman"/>
          <w:sz w:val="24"/>
          <w:szCs w:val="24"/>
        </w:rPr>
        <w:t xml:space="preserve"> (Traynor et al., 20</w:t>
      </w:r>
      <w:r w:rsidR="00AE50F9" w:rsidRPr="00431E46">
        <w:rPr>
          <w:rFonts w:ascii="Times New Roman" w:hAnsi="Times New Roman" w:cs="Times New Roman"/>
          <w:sz w:val="24"/>
          <w:szCs w:val="24"/>
        </w:rPr>
        <w:t>11).</w:t>
      </w:r>
      <w:r w:rsidR="00B051FE" w:rsidRPr="00431E46">
        <w:rPr>
          <w:rFonts w:ascii="Times New Roman" w:hAnsi="Times New Roman" w:cs="Times New Roman"/>
          <w:sz w:val="24"/>
          <w:szCs w:val="24"/>
        </w:rPr>
        <w:t xml:space="preserve">  Ultimately many HEIs may find</w:t>
      </w:r>
      <w:r w:rsidR="005E0E5D" w:rsidRPr="00431E46">
        <w:rPr>
          <w:rFonts w:ascii="Times New Roman" w:hAnsi="Times New Roman" w:cs="Times New Roman"/>
          <w:sz w:val="24"/>
          <w:szCs w:val="24"/>
        </w:rPr>
        <w:t xml:space="preserve"> the pressure to ‘do it’ will take precedence over ‘doing it well’.</w:t>
      </w:r>
      <w:r w:rsidR="00B051FE" w:rsidRPr="00431E46">
        <w:rPr>
          <w:rFonts w:ascii="Times New Roman" w:hAnsi="Times New Roman" w:cs="Times New Roman"/>
          <w:sz w:val="24"/>
          <w:szCs w:val="24"/>
        </w:rPr>
        <w:t xml:space="preserve"> </w:t>
      </w:r>
      <w:r w:rsidR="005E0E5D" w:rsidRPr="00431E46">
        <w:rPr>
          <w:rFonts w:ascii="Times New Roman" w:hAnsi="Times New Roman" w:cs="Times New Roman"/>
          <w:sz w:val="24"/>
          <w:szCs w:val="24"/>
        </w:rPr>
        <w:t xml:space="preserve"> </w:t>
      </w:r>
      <w:r w:rsidR="00B051FE" w:rsidRPr="00431E46">
        <w:rPr>
          <w:rFonts w:ascii="Times New Roman" w:hAnsi="Times New Roman" w:cs="Times New Roman"/>
          <w:sz w:val="24"/>
          <w:szCs w:val="24"/>
        </w:rPr>
        <w:t>Doing it well</w:t>
      </w:r>
      <w:r w:rsidR="005E0E5D" w:rsidRPr="00431E46">
        <w:rPr>
          <w:rFonts w:ascii="Times New Roman" w:hAnsi="Times New Roman" w:cs="Times New Roman"/>
          <w:sz w:val="24"/>
          <w:szCs w:val="24"/>
        </w:rPr>
        <w:t xml:space="preserve"> will</w:t>
      </w:r>
      <w:r w:rsidR="00B051FE" w:rsidRPr="00431E46">
        <w:rPr>
          <w:rFonts w:ascii="Times New Roman" w:hAnsi="Times New Roman" w:cs="Times New Roman"/>
          <w:sz w:val="24"/>
          <w:szCs w:val="24"/>
        </w:rPr>
        <w:t xml:space="preserve"> need</w:t>
      </w:r>
      <w:r w:rsidR="005E0E5D" w:rsidRPr="00431E46">
        <w:rPr>
          <w:rFonts w:ascii="Times New Roman" w:hAnsi="Times New Roman" w:cs="Times New Roman"/>
          <w:sz w:val="24"/>
          <w:szCs w:val="24"/>
        </w:rPr>
        <w:t xml:space="preserve"> </w:t>
      </w:r>
      <w:r w:rsidR="00B051FE" w:rsidRPr="00431E46">
        <w:rPr>
          <w:rFonts w:ascii="Times New Roman" w:hAnsi="Times New Roman" w:cs="Times New Roman"/>
          <w:sz w:val="24"/>
          <w:szCs w:val="24"/>
        </w:rPr>
        <w:t>t</w:t>
      </w:r>
      <w:r w:rsidR="005E0E5D" w:rsidRPr="00431E46">
        <w:rPr>
          <w:rFonts w:ascii="Times New Roman" w:hAnsi="Times New Roman" w:cs="Times New Roman"/>
          <w:sz w:val="24"/>
          <w:szCs w:val="24"/>
        </w:rPr>
        <w:t xml:space="preserve">he </w:t>
      </w:r>
      <w:r w:rsidR="004A75CF" w:rsidRPr="00431E46">
        <w:rPr>
          <w:rFonts w:ascii="Times New Roman" w:hAnsi="Times New Roman" w:cs="Times New Roman"/>
          <w:sz w:val="24"/>
          <w:szCs w:val="24"/>
        </w:rPr>
        <w:t xml:space="preserve">health and social care workforce to have the </w:t>
      </w:r>
      <w:r w:rsidR="005E0E5D" w:rsidRPr="00431E46">
        <w:rPr>
          <w:rFonts w:ascii="Times New Roman" w:hAnsi="Times New Roman" w:cs="Times New Roman"/>
          <w:sz w:val="24"/>
          <w:szCs w:val="24"/>
        </w:rPr>
        <w:t>necessary kn</w:t>
      </w:r>
      <w:r w:rsidR="004A75CF" w:rsidRPr="00431E46">
        <w:rPr>
          <w:rFonts w:ascii="Times New Roman" w:hAnsi="Times New Roman" w:cs="Times New Roman"/>
          <w:sz w:val="24"/>
          <w:szCs w:val="24"/>
        </w:rPr>
        <w:t>owledge, skills and competence</w:t>
      </w:r>
      <w:r w:rsidR="00B051FE" w:rsidRPr="00431E46">
        <w:rPr>
          <w:rFonts w:ascii="Times New Roman" w:hAnsi="Times New Roman" w:cs="Times New Roman"/>
          <w:sz w:val="24"/>
          <w:szCs w:val="24"/>
        </w:rPr>
        <w:t xml:space="preserve"> so that those </w:t>
      </w:r>
      <w:r w:rsidR="005E0E5D" w:rsidRPr="00431E46">
        <w:rPr>
          <w:rFonts w:ascii="Times New Roman" w:hAnsi="Times New Roman" w:cs="Times New Roman"/>
          <w:sz w:val="24"/>
          <w:szCs w:val="24"/>
        </w:rPr>
        <w:t>who live with the condition</w:t>
      </w:r>
      <w:r w:rsidR="00B051FE" w:rsidRPr="00431E46">
        <w:rPr>
          <w:rFonts w:ascii="Times New Roman" w:hAnsi="Times New Roman" w:cs="Times New Roman"/>
          <w:sz w:val="24"/>
          <w:szCs w:val="24"/>
        </w:rPr>
        <w:t xml:space="preserve"> can be confident in their </w:t>
      </w:r>
      <w:r w:rsidR="004A75CF" w:rsidRPr="00431E46">
        <w:rPr>
          <w:rFonts w:ascii="Times New Roman" w:hAnsi="Times New Roman" w:cs="Times New Roman"/>
          <w:sz w:val="24"/>
          <w:szCs w:val="24"/>
        </w:rPr>
        <w:t xml:space="preserve">future </w:t>
      </w:r>
      <w:r w:rsidR="00B051FE" w:rsidRPr="00431E46">
        <w:rPr>
          <w:rFonts w:ascii="Times New Roman" w:hAnsi="Times New Roman" w:cs="Times New Roman"/>
          <w:sz w:val="24"/>
          <w:szCs w:val="24"/>
        </w:rPr>
        <w:t>care.</w:t>
      </w:r>
      <w:r w:rsidR="005E0E5D" w:rsidRPr="00431E46">
        <w:rPr>
          <w:rFonts w:ascii="Times New Roman" w:hAnsi="Times New Roman" w:cs="Times New Roman"/>
          <w:sz w:val="24"/>
          <w:szCs w:val="24"/>
        </w:rPr>
        <w:t xml:space="preserve"> </w:t>
      </w:r>
    </w:p>
    <w:p w:rsidR="00D8248B" w:rsidRPr="00431E46" w:rsidRDefault="00D8248B" w:rsidP="00584C39">
      <w:pPr>
        <w:rPr>
          <w:rFonts w:ascii="Times New Roman" w:hAnsi="Times New Roman" w:cs="Times New Roman"/>
          <w:b/>
          <w:sz w:val="24"/>
          <w:szCs w:val="24"/>
        </w:rPr>
      </w:pPr>
      <w:r w:rsidRPr="00431E46">
        <w:rPr>
          <w:rFonts w:ascii="Times New Roman" w:hAnsi="Times New Roman" w:cs="Times New Roman"/>
          <w:b/>
          <w:sz w:val="24"/>
          <w:szCs w:val="24"/>
        </w:rPr>
        <w:t xml:space="preserve">References </w:t>
      </w:r>
    </w:p>
    <w:p w:rsidR="00AE50F9" w:rsidRPr="00431E46" w:rsidRDefault="00AE50F9" w:rsidP="004A75CF">
      <w:pPr>
        <w:spacing w:after="0" w:line="240" w:lineRule="auto"/>
        <w:rPr>
          <w:rFonts w:ascii="Times New Roman" w:hAnsi="Times New Roman" w:cs="Times New Roman"/>
          <w:sz w:val="24"/>
          <w:szCs w:val="24"/>
        </w:rPr>
      </w:pPr>
    </w:p>
    <w:p w:rsidR="00286D56" w:rsidRPr="00431E46" w:rsidRDefault="00286D56" w:rsidP="004A75CF">
      <w:pPr>
        <w:spacing w:after="0" w:line="240" w:lineRule="auto"/>
        <w:rPr>
          <w:rFonts w:ascii="Times New Roman" w:hAnsi="Times New Roman" w:cs="Times New Roman"/>
          <w:sz w:val="24"/>
          <w:szCs w:val="24"/>
        </w:rPr>
      </w:pPr>
      <w:r w:rsidRPr="00431E46">
        <w:rPr>
          <w:rFonts w:ascii="Times New Roman" w:hAnsi="Times New Roman" w:cs="Times New Roman"/>
          <w:sz w:val="24"/>
          <w:szCs w:val="24"/>
        </w:rPr>
        <w:t xml:space="preserve">All-Parliamentary Group on Dementia (2009) </w:t>
      </w:r>
      <w:r w:rsidRPr="00431E46">
        <w:rPr>
          <w:rFonts w:ascii="Times New Roman" w:hAnsi="Times New Roman" w:cs="Times New Roman"/>
          <w:i/>
          <w:sz w:val="24"/>
          <w:szCs w:val="24"/>
        </w:rPr>
        <w:t>Prepared to Care – Challenging the dementia skills gap</w:t>
      </w:r>
      <w:r w:rsidRPr="00431E46">
        <w:rPr>
          <w:rFonts w:ascii="Times New Roman" w:hAnsi="Times New Roman" w:cs="Times New Roman"/>
          <w:sz w:val="24"/>
          <w:szCs w:val="24"/>
        </w:rPr>
        <w:t xml:space="preserve">. </w:t>
      </w:r>
      <w:r w:rsidR="00110C2F" w:rsidRPr="00431E46">
        <w:rPr>
          <w:rFonts w:ascii="Times New Roman" w:hAnsi="Times New Roman" w:cs="Times New Roman"/>
          <w:sz w:val="24"/>
          <w:szCs w:val="24"/>
        </w:rPr>
        <w:t xml:space="preserve">  London: Alzheimer’s Society </w:t>
      </w:r>
      <w:hyperlink r:id="rId8" w:history="1">
        <w:r w:rsidRPr="00431E46">
          <w:rPr>
            <w:rStyle w:val="Hyperlink"/>
            <w:rFonts w:ascii="Times New Roman" w:hAnsi="Times New Roman" w:cs="Times New Roman"/>
            <w:color w:val="auto"/>
            <w:sz w:val="24"/>
            <w:szCs w:val="24"/>
          </w:rPr>
          <w:t>http://www.alzheimers.org.uk/site/scripts/download_info.php?fileID=735</w:t>
        </w:r>
      </w:hyperlink>
      <w:r w:rsidRPr="00431E46">
        <w:rPr>
          <w:rFonts w:ascii="Times New Roman" w:hAnsi="Times New Roman" w:cs="Times New Roman"/>
          <w:sz w:val="24"/>
          <w:szCs w:val="24"/>
        </w:rPr>
        <w:t xml:space="preserve"> [Accessed February 2014]</w:t>
      </w:r>
    </w:p>
    <w:p w:rsidR="000A45FE" w:rsidRPr="00431E46" w:rsidRDefault="000A45FE" w:rsidP="004A75CF">
      <w:pPr>
        <w:spacing w:after="0" w:line="240" w:lineRule="auto"/>
        <w:rPr>
          <w:rFonts w:ascii="Times New Roman" w:hAnsi="Times New Roman" w:cs="Times New Roman"/>
          <w:sz w:val="24"/>
          <w:szCs w:val="24"/>
        </w:rPr>
      </w:pPr>
    </w:p>
    <w:p w:rsidR="001E0B74" w:rsidRPr="00B6281B" w:rsidRDefault="001E0B74" w:rsidP="001E0B74">
      <w:pPr>
        <w:spacing w:after="0" w:line="240" w:lineRule="auto"/>
        <w:rPr>
          <w:rFonts w:ascii="Times New Roman" w:hAnsi="Times New Roman" w:cs="Times New Roman"/>
          <w:sz w:val="24"/>
          <w:szCs w:val="24"/>
        </w:rPr>
      </w:pPr>
      <w:proofErr w:type="gramStart"/>
      <w:r w:rsidRPr="00B6281B">
        <w:rPr>
          <w:rFonts w:ascii="Times New Roman" w:hAnsi="Times New Roman" w:cs="Times New Roman"/>
          <w:sz w:val="24"/>
          <w:szCs w:val="24"/>
        </w:rPr>
        <w:t>America</w:t>
      </w:r>
      <w:r w:rsidR="00FA1E6B" w:rsidRPr="00B6281B">
        <w:rPr>
          <w:rFonts w:ascii="Times New Roman" w:hAnsi="Times New Roman" w:cs="Times New Roman"/>
          <w:sz w:val="24"/>
          <w:szCs w:val="24"/>
        </w:rPr>
        <w:t>n Psychiatric Association (2013</w:t>
      </w:r>
      <w:r w:rsidRPr="00B6281B">
        <w:rPr>
          <w:rFonts w:ascii="Times New Roman" w:hAnsi="Times New Roman" w:cs="Times New Roman"/>
          <w:sz w:val="24"/>
          <w:szCs w:val="24"/>
        </w:rPr>
        <w:t>).</w:t>
      </w:r>
      <w:proofErr w:type="gramEnd"/>
      <w:r w:rsidRPr="00B6281B">
        <w:rPr>
          <w:rFonts w:ascii="Times New Roman" w:hAnsi="Times New Roman" w:cs="Times New Roman"/>
          <w:sz w:val="24"/>
          <w:szCs w:val="24"/>
        </w:rPr>
        <w:t xml:space="preserve"> </w:t>
      </w:r>
      <w:proofErr w:type="gramStart"/>
      <w:r w:rsidR="00FA1E6B" w:rsidRPr="00B6281B">
        <w:rPr>
          <w:rFonts w:ascii="Times New Roman" w:hAnsi="Times New Roman" w:cs="Times New Roman"/>
          <w:sz w:val="24"/>
          <w:szCs w:val="24"/>
        </w:rPr>
        <w:t>Diagnostic and S</w:t>
      </w:r>
      <w:r w:rsidRPr="00B6281B">
        <w:rPr>
          <w:rFonts w:ascii="Times New Roman" w:hAnsi="Times New Roman" w:cs="Times New Roman"/>
          <w:sz w:val="24"/>
          <w:szCs w:val="24"/>
        </w:rPr>
        <w:t>tatisti</w:t>
      </w:r>
      <w:r w:rsidR="00FA1E6B" w:rsidRPr="00B6281B">
        <w:rPr>
          <w:rFonts w:ascii="Times New Roman" w:hAnsi="Times New Roman" w:cs="Times New Roman"/>
          <w:sz w:val="24"/>
          <w:szCs w:val="24"/>
        </w:rPr>
        <w:t>cal Manual of Mental Disorders 5</w:t>
      </w:r>
      <w:r w:rsidR="00FA1E6B" w:rsidRPr="00B6281B">
        <w:rPr>
          <w:rFonts w:ascii="Times New Roman" w:hAnsi="Times New Roman" w:cs="Times New Roman"/>
          <w:sz w:val="24"/>
          <w:szCs w:val="24"/>
          <w:vertAlign w:val="superscript"/>
        </w:rPr>
        <w:t>th</w:t>
      </w:r>
      <w:r w:rsidR="00FA1E6B" w:rsidRPr="00B6281B">
        <w:rPr>
          <w:rFonts w:ascii="Times New Roman" w:hAnsi="Times New Roman" w:cs="Times New Roman"/>
          <w:sz w:val="24"/>
          <w:szCs w:val="24"/>
        </w:rPr>
        <w:t xml:space="preserve"> edition.</w:t>
      </w:r>
      <w:proofErr w:type="gramEnd"/>
      <w:r w:rsidR="00FA1E6B" w:rsidRPr="00B6281B">
        <w:rPr>
          <w:rFonts w:ascii="Times New Roman" w:hAnsi="Times New Roman" w:cs="Times New Roman"/>
          <w:sz w:val="24"/>
          <w:szCs w:val="24"/>
        </w:rPr>
        <w:t xml:space="preserve"> APA, VA.  </w:t>
      </w:r>
    </w:p>
    <w:p w:rsidR="001E0B74" w:rsidRPr="00B6281B" w:rsidRDefault="001E0B74" w:rsidP="004A75CF">
      <w:pPr>
        <w:spacing w:after="0" w:line="240" w:lineRule="auto"/>
        <w:rPr>
          <w:rFonts w:ascii="Times New Roman" w:hAnsi="Times New Roman" w:cs="Times New Roman"/>
          <w:sz w:val="24"/>
          <w:szCs w:val="24"/>
        </w:rPr>
      </w:pPr>
    </w:p>
    <w:p w:rsidR="006F6FAC" w:rsidRPr="00B6281B" w:rsidRDefault="006F6FAC" w:rsidP="004A75CF">
      <w:pPr>
        <w:spacing w:after="0" w:line="240" w:lineRule="auto"/>
        <w:rPr>
          <w:rFonts w:ascii="Times New Roman" w:hAnsi="Times New Roman" w:cs="Times New Roman"/>
          <w:sz w:val="24"/>
          <w:szCs w:val="24"/>
        </w:rPr>
      </w:pPr>
      <w:r w:rsidRPr="00B6281B">
        <w:rPr>
          <w:rFonts w:ascii="Times New Roman" w:hAnsi="Times New Roman" w:cs="Times New Roman"/>
          <w:sz w:val="24"/>
          <w:szCs w:val="24"/>
        </w:rPr>
        <w:t xml:space="preserve">Bureau of </w:t>
      </w:r>
      <w:proofErr w:type="spellStart"/>
      <w:r w:rsidRPr="00B6281B">
        <w:rPr>
          <w:rFonts w:ascii="Times New Roman" w:hAnsi="Times New Roman" w:cs="Times New Roman"/>
          <w:sz w:val="24"/>
          <w:szCs w:val="24"/>
        </w:rPr>
        <w:t>Labor</w:t>
      </w:r>
      <w:proofErr w:type="spellEnd"/>
      <w:r w:rsidRPr="00B6281B">
        <w:rPr>
          <w:rFonts w:ascii="Times New Roman" w:hAnsi="Times New Roman" w:cs="Times New Roman"/>
          <w:sz w:val="24"/>
          <w:szCs w:val="24"/>
        </w:rPr>
        <w:t xml:space="preserve"> Statistics, State Occupational Employment Statistics Survey, May 2011. Available at </w:t>
      </w:r>
      <w:hyperlink r:id="rId9" w:anchor="employment" w:tgtFrame="_blank" w:history="1">
        <w:r w:rsidRPr="00B6281B">
          <w:rPr>
            <w:rFonts w:ascii="Times New Roman" w:hAnsi="Times New Roman" w:cs="Times New Roman"/>
            <w:color w:val="0000FF"/>
            <w:sz w:val="24"/>
            <w:szCs w:val="24"/>
            <w:u w:val="single"/>
          </w:rPr>
          <w:t>http://www.bls.gov/data/#employment</w:t>
        </w:r>
      </w:hyperlink>
    </w:p>
    <w:p w:rsidR="006F6FAC" w:rsidRPr="00B6281B" w:rsidRDefault="006F6FAC" w:rsidP="004A75CF">
      <w:pPr>
        <w:spacing w:after="0" w:line="240" w:lineRule="auto"/>
        <w:rPr>
          <w:rFonts w:ascii="Times New Roman" w:hAnsi="Times New Roman" w:cs="Times New Roman"/>
          <w:sz w:val="24"/>
          <w:szCs w:val="24"/>
        </w:rPr>
      </w:pPr>
    </w:p>
    <w:p w:rsidR="001E0B74" w:rsidRDefault="001E0B74" w:rsidP="004A75CF">
      <w:pPr>
        <w:spacing w:line="240" w:lineRule="auto"/>
        <w:rPr>
          <w:rFonts w:ascii="Times New Roman" w:hAnsi="Times New Roman" w:cs="Times New Roman"/>
          <w:sz w:val="24"/>
          <w:szCs w:val="24"/>
        </w:rPr>
      </w:pPr>
      <w:proofErr w:type="gramStart"/>
      <w:r w:rsidRPr="00B6281B">
        <w:rPr>
          <w:rFonts w:ascii="Times New Roman" w:hAnsi="Times New Roman" w:cs="Times New Roman"/>
          <w:sz w:val="24"/>
          <w:szCs w:val="24"/>
        </w:rPr>
        <w:t>Health Education South West (2014) Dementia education: Empirical development of curricula standards and criteria to support Dementia Education.</w:t>
      </w:r>
      <w:proofErr w:type="gramEnd"/>
      <w:r w:rsidRPr="00B6281B">
        <w:rPr>
          <w:rFonts w:ascii="Times New Roman" w:hAnsi="Times New Roman" w:cs="Times New Roman"/>
          <w:sz w:val="24"/>
          <w:szCs w:val="24"/>
        </w:rPr>
        <w:t xml:space="preserve"> Exeter: Health Education England. Available at: http://southwest.hee.nhs.uk/files/2014/12/dementia-education-curricula-standards-and-criteria-2014.pdf</w:t>
      </w:r>
    </w:p>
    <w:p w:rsidR="00467C86" w:rsidRPr="00431E46" w:rsidRDefault="00467C86" w:rsidP="004A75CF">
      <w:pPr>
        <w:spacing w:line="240" w:lineRule="auto"/>
        <w:rPr>
          <w:rFonts w:ascii="Times New Roman" w:hAnsi="Times New Roman" w:cs="Times New Roman"/>
          <w:sz w:val="24"/>
          <w:szCs w:val="24"/>
        </w:rPr>
      </w:pPr>
      <w:r w:rsidRPr="00431E46">
        <w:rPr>
          <w:rFonts w:ascii="Times New Roman" w:hAnsi="Times New Roman" w:cs="Times New Roman"/>
          <w:sz w:val="24"/>
          <w:szCs w:val="24"/>
        </w:rPr>
        <w:t>Knifton</w:t>
      </w:r>
      <w:r w:rsidR="00431E46" w:rsidRPr="00431E46">
        <w:rPr>
          <w:rFonts w:ascii="Times New Roman" w:hAnsi="Times New Roman" w:cs="Times New Roman"/>
          <w:sz w:val="24"/>
          <w:szCs w:val="24"/>
        </w:rPr>
        <w:t>,</w:t>
      </w:r>
      <w:r w:rsidRPr="00431E46">
        <w:rPr>
          <w:rFonts w:ascii="Times New Roman" w:hAnsi="Times New Roman" w:cs="Times New Roman"/>
          <w:sz w:val="24"/>
          <w:szCs w:val="24"/>
        </w:rPr>
        <w:t xml:space="preserve"> C</w:t>
      </w:r>
      <w:r w:rsidR="00431E46" w:rsidRPr="00431E46">
        <w:rPr>
          <w:rFonts w:ascii="Times New Roman" w:hAnsi="Times New Roman" w:cs="Times New Roman"/>
          <w:sz w:val="24"/>
          <w:szCs w:val="24"/>
        </w:rPr>
        <w:t>.</w:t>
      </w:r>
      <w:r w:rsidRPr="00431E46">
        <w:rPr>
          <w:rFonts w:ascii="Times New Roman" w:hAnsi="Times New Roman" w:cs="Times New Roman"/>
          <w:sz w:val="24"/>
          <w:szCs w:val="24"/>
        </w:rPr>
        <w:t>, Thompson</w:t>
      </w:r>
      <w:r w:rsidR="00431E46" w:rsidRPr="00431E46">
        <w:rPr>
          <w:rFonts w:ascii="Times New Roman" w:hAnsi="Times New Roman" w:cs="Times New Roman"/>
          <w:sz w:val="24"/>
          <w:szCs w:val="24"/>
        </w:rPr>
        <w:t>,</w:t>
      </w:r>
      <w:r w:rsidRPr="00431E46">
        <w:rPr>
          <w:rFonts w:ascii="Times New Roman" w:hAnsi="Times New Roman" w:cs="Times New Roman"/>
          <w:sz w:val="24"/>
          <w:szCs w:val="24"/>
        </w:rPr>
        <w:t xml:space="preserve"> R</w:t>
      </w:r>
      <w:r w:rsidR="00431E46" w:rsidRPr="00431E46">
        <w:rPr>
          <w:rFonts w:ascii="Times New Roman" w:hAnsi="Times New Roman" w:cs="Times New Roman"/>
          <w:sz w:val="24"/>
          <w:szCs w:val="24"/>
        </w:rPr>
        <w:t>.</w:t>
      </w:r>
      <w:r w:rsidRPr="00431E46">
        <w:rPr>
          <w:rFonts w:ascii="Times New Roman" w:hAnsi="Times New Roman" w:cs="Times New Roman"/>
          <w:sz w:val="24"/>
          <w:szCs w:val="24"/>
        </w:rPr>
        <w:t>, Tullo</w:t>
      </w:r>
      <w:r w:rsidR="00431E46" w:rsidRPr="00431E46">
        <w:rPr>
          <w:rFonts w:ascii="Times New Roman" w:hAnsi="Times New Roman" w:cs="Times New Roman"/>
          <w:sz w:val="24"/>
          <w:szCs w:val="24"/>
        </w:rPr>
        <w:t>,</w:t>
      </w:r>
      <w:r w:rsidRPr="00431E46">
        <w:rPr>
          <w:rFonts w:ascii="Times New Roman" w:hAnsi="Times New Roman" w:cs="Times New Roman"/>
          <w:sz w:val="24"/>
          <w:szCs w:val="24"/>
        </w:rPr>
        <w:t xml:space="preserve"> E</w:t>
      </w:r>
      <w:r w:rsidR="00431E46" w:rsidRPr="00431E46">
        <w:rPr>
          <w:rFonts w:ascii="Times New Roman" w:hAnsi="Times New Roman" w:cs="Times New Roman"/>
          <w:sz w:val="24"/>
          <w:szCs w:val="24"/>
        </w:rPr>
        <w:t>.</w:t>
      </w:r>
      <w:r w:rsidRPr="00431E46">
        <w:rPr>
          <w:rFonts w:ascii="Times New Roman" w:hAnsi="Times New Roman" w:cs="Times New Roman"/>
          <w:sz w:val="24"/>
          <w:szCs w:val="24"/>
        </w:rPr>
        <w:t>, Waugh</w:t>
      </w:r>
      <w:r w:rsidR="00431E46" w:rsidRPr="00431E46">
        <w:rPr>
          <w:rFonts w:ascii="Times New Roman" w:hAnsi="Times New Roman" w:cs="Times New Roman"/>
          <w:sz w:val="24"/>
          <w:szCs w:val="24"/>
        </w:rPr>
        <w:t>,</w:t>
      </w:r>
      <w:r w:rsidRPr="00431E46">
        <w:rPr>
          <w:rFonts w:ascii="Times New Roman" w:hAnsi="Times New Roman" w:cs="Times New Roman"/>
          <w:sz w:val="24"/>
          <w:szCs w:val="24"/>
        </w:rPr>
        <w:t xml:space="preserve"> A</w:t>
      </w:r>
      <w:r w:rsidR="00431E46" w:rsidRPr="00431E46">
        <w:rPr>
          <w:rFonts w:ascii="Times New Roman" w:hAnsi="Times New Roman" w:cs="Times New Roman"/>
          <w:sz w:val="24"/>
          <w:szCs w:val="24"/>
        </w:rPr>
        <w:t>.</w:t>
      </w:r>
      <w:r w:rsidRPr="00431E46">
        <w:rPr>
          <w:rFonts w:ascii="Times New Roman" w:hAnsi="Times New Roman" w:cs="Times New Roman"/>
          <w:sz w:val="24"/>
          <w:szCs w:val="24"/>
        </w:rPr>
        <w:t>, Surr</w:t>
      </w:r>
      <w:r w:rsidR="00431E46" w:rsidRPr="00431E46">
        <w:rPr>
          <w:rFonts w:ascii="Times New Roman" w:hAnsi="Times New Roman" w:cs="Times New Roman"/>
          <w:sz w:val="24"/>
          <w:szCs w:val="24"/>
        </w:rPr>
        <w:t>,</w:t>
      </w:r>
      <w:r w:rsidRPr="00431E46">
        <w:rPr>
          <w:rFonts w:ascii="Times New Roman" w:hAnsi="Times New Roman" w:cs="Times New Roman"/>
          <w:sz w:val="24"/>
          <w:szCs w:val="24"/>
        </w:rPr>
        <w:t xml:space="preserve"> C</w:t>
      </w:r>
      <w:r w:rsidR="00431E46" w:rsidRPr="00431E46">
        <w:rPr>
          <w:rFonts w:ascii="Times New Roman" w:hAnsi="Times New Roman" w:cs="Times New Roman"/>
          <w:sz w:val="24"/>
          <w:szCs w:val="24"/>
        </w:rPr>
        <w:t>.</w:t>
      </w:r>
      <w:r w:rsidRPr="00431E46">
        <w:rPr>
          <w:rFonts w:ascii="Times New Roman" w:hAnsi="Times New Roman" w:cs="Times New Roman"/>
          <w:sz w:val="24"/>
          <w:szCs w:val="24"/>
        </w:rPr>
        <w:t>, Read</w:t>
      </w:r>
      <w:r w:rsidR="00431E46" w:rsidRPr="00431E46">
        <w:rPr>
          <w:rFonts w:ascii="Times New Roman" w:hAnsi="Times New Roman" w:cs="Times New Roman"/>
          <w:sz w:val="24"/>
          <w:szCs w:val="24"/>
        </w:rPr>
        <w:t>,</w:t>
      </w:r>
      <w:r w:rsidRPr="00431E46">
        <w:rPr>
          <w:rFonts w:ascii="Times New Roman" w:hAnsi="Times New Roman" w:cs="Times New Roman"/>
          <w:sz w:val="24"/>
          <w:szCs w:val="24"/>
        </w:rPr>
        <w:t xml:space="preserve"> K</w:t>
      </w:r>
      <w:r w:rsidR="00431E46" w:rsidRPr="00431E46">
        <w:rPr>
          <w:rFonts w:ascii="Times New Roman" w:hAnsi="Times New Roman" w:cs="Times New Roman"/>
          <w:sz w:val="24"/>
          <w:szCs w:val="24"/>
        </w:rPr>
        <w:t>.</w:t>
      </w:r>
      <w:r w:rsidRPr="00431E46">
        <w:rPr>
          <w:rFonts w:ascii="Times New Roman" w:hAnsi="Times New Roman" w:cs="Times New Roman"/>
          <w:sz w:val="24"/>
          <w:szCs w:val="24"/>
        </w:rPr>
        <w:t>, Innes</w:t>
      </w:r>
      <w:r w:rsidR="00431E46" w:rsidRPr="00431E46">
        <w:rPr>
          <w:rFonts w:ascii="Times New Roman" w:hAnsi="Times New Roman" w:cs="Times New Roman"/>
          <w:sz w:val="24"/>
          <w:szCs w:val="24"/>
        </w:rPr>
        <w:t>,</w:t>
      </w:r>
      <w:r w:rsidRPr="00431E46">
        <w:rPr>
          <w:rFonts w:ascii="Times New Roman" w:hAnsi="Times New Roman" w:cs="Times New Roman"/>
          <w:sz w:val="24"/>
          <w:szCs w:val="24"/>
        </w:rPr>
        <w:t xml:space="preserve"> A</w:t>
      </w:r>
      <w:r w:rsidR="00431E46" w:rsidRPr="00431E46">
        <w:rPr>
          <w:rFonts w:ascii="Times New Roman" w:hAnsi="Times New Roman" w:cs="Times New Roman"/>
          <w:sz w:val="24"/>
          <w:szCs w:val="24"/>
        </w:rPr>
        <w:t>.</w:t>
      </w:r>
      <w:r w:rsidRPr="00431E46">
        <w:rPr>
          <w:rFonts w:ascii="Times New Roman" w:hAnsi="Times New Roman" w:cs="Times New Roman"/>
          <w:sz w:val="24"/>
          <w:szCs w:val="24"/>
        </w:rPr>
        <w:t xml:space="preserve"> (2014) Making a difference in dementia education.  </w:t>
      </w:r>
      <w:r w:rsidR="00431E46" w:rsidRPr="00431E46">
        <w:rPr>
          <w:rFonts w:ascii="Times New Roman" w:hAnsi="Times New Roman" w:cs="Times New Roman"/>
          <w:i/>
          <w:sz w:val="24"/>
          <w:szCs w:val="24"/>
        </w:rPr>
        <w:t>The Journal of Dementia Care</w:t>
      </w:r>
      <w:r w:rsidR="00431E46" w:rsidRPr="00431E46">
        <w:rPr>
          <w:rFonts w:ascii="Times New Roman" w:hAnsi="Times New Roman" w:cs="Times New Roman"/>
          <w:sz w:val="24"/>
          <w:szCs w:val="24"/>
        </w:rPr>
        <w:t xml:space="preserve"> 22(4):</w:t>
      </w:r>
      <w:r w:rsidRPr="00431E46">
        <w:rPr>
          <w:rFonts w:ascii="Times New Roman" w:hAnsi="Times New Roman" w:cs="Times New Roman"/>
          <w:sz w:val="24"/>
          <w:szCs w:val="24"/>
        </w:rPr>
        <w:t xml:space="preserve"> 18-21</w:t>
      </w:r>
    </w:p>
    <w:p w:rsidR="006F6FAC" w:rsidRPr="00431E46" w:rsidRDefault="006F6FAC" w:rsidP="004A75CF">
      <w:pPr>
        <w:spacing w:line="240" w:lineRule="auto"/>
        <w:rPr>
          <w:rFonts w:ascii="Times New Roman" w:hAnsi="Times New Roman" w:cs="Times New Roman"/>
          <w:sz w:val="24"/>
          <w:szCs w:val="24"/>
        </w:rPr>
      </w:pPr>
      <w:r w:rsidRPr="00431E46">
        <w:rPr>
          <w:rFonts w:ascii="Times New Roman" w:hAnsi="Times New Roman" w:cs="Times New Roman"/>
          <w:sz w:val="24"/>
          <w:szCs w:val="24"/>
        </w:rPr>
        <w:t xml:space="preserve">NHS Choices (2013) About the National Health Service. Online: </w:t>
      </w:r>
      <w:hyperlink r:id="rId10" w:history="1">
        <w:r w:rsidRPr="00431E46">
          <w:rPr>
            <w:rStyle w:val="Hyperlink"/>
            <w:rFonts w:ascii="Times New Roman" w:hAnsi="Times New Roman" w:cs="Times New Roman"/>
            <w:sz w:val="24"/>
            <w:szCs w:val="24"/>
          </w:rPr>
          <w:t>http://www.nhs.uk/NHSEngland/thenhs/about/Pages/overview.aspx</w:t>
        </w:r>
      </w:hyperlink>
      <w:r w:rsidRPr="00431E46">
        <w:rPr>
          <w:rFonts w:ascii="Times New Roman" w:hAnsi="Times New Roman" w:cs="Times New Roman"/>
          <w:sz w:val="24"/>
          <w:szCs w:val="24"/>
        </w:rPr>
        <w:t xml:space="preserve"> accessed 14.8.14</w:t>
      </w:r>
    </w:p>
    <w:p w:rsidR="00286D56" w:rsidRDefault="00286D56" w:rsidP="004A75CF">
      <w:pPr>
        <w:spacing w:line="240" w:lineRule="auto"/>
        <w:rPr>
          <w:rStyle w:val="Hyperlink"/>
          <w:rFonts w:ascii="Times New Roman" w:hAnsi="Times New Roman" w:cs="Times New Roman"/>
          <w:sz w:val="24"/>
          <w:szCs w:val="24"/>
        </w:rPr>
      </w:pPr>
      <w:proofErr w:type="spellStart"/>
      <w:r w:rsidRPr="00431E46">
        <w:rPr>
          <w:rFonts w:ascii="Times New Roman" w:hAnsi="Times New Roman" w:cs="Times New Roman"/>
          <w:sz w:val="24"/>
          <w:szCs w:val="24"/>
        </w:rPr>
        <w:lastRenderedPageBreak/>
        <w:t>Pulsford</w:t>
      </w:r>
      <w:proofErr w:type="spellEnd"/>
      <w:r w:rsidR="00431E46" w:rsidRPr="00431E46">
        <w:rPr>
          <w:rFonts w:ascii="Times New Roman" w:hAnsi="Times New Roman" w:cs="Times New Roman"/>
          <w:sz w:val="24"/>
          <w:szCs w:val="24"/>
        </w:rPr>
        <w:t>,</w:t>
      </w:r>
      <w:r w:rsidRPr="00431E46">
        <w:rPr>
          <w:rFonts w:ascii="Times New Roman" w:hAnsi="Times New Roman" w:cs="Times New Roman"/>
          <w:sz w:val="24"/>
          <w:szCs w:val="24"/>
        </w:rPr>
        <w:t xml:space="preserve"> D</w:t>
      </w:r>
      <w:r w:rsidR="00431E46" w:rsidRPr="00431E46">
        <w:rPr>
          <w:rFonts w:ascii="Times New Roman" w:hAnsi="Times New Roman" w:cs="Times New Roman"/>
          <w:sz w:val="24"/>
          <w:szCs w:val="24"/>
        </w:rPr>
        <w:t>.</w:t>
      </w:r>
      <w:r w:rsidRPr="00431E46">
        <w:rPr>
          <w:rFonts w:ascii="Times New Roman" w:hAnsi="Times New Roman" w:cs="Times New Roman"/>
          <w:sz w:val="24"/>
          <w:szCs w:val="24"/>
        </w:rPr>
        <w:t>, Hope</w:t>
      </w:r>
      <w:r w:rsidR="00431E46" w:rsidRPr="00431E46">
        <w:rPr>
          <w:rFonts w:ascii="Times New Roman" w:hAnsi="Times New Roman" w:cs="Times New Roman"/>
          <w:sz w:val="24"/>
          <w:szCs w:val="24"/>
        </w:rPr>
        <w:t>,</w:t>
      </w:r>
      <w:r w:rsidRPr="00431E46">
        <w:rPr>
          <w:rFonts w:ascii="Times New Roman" w:hAnsi="Times New Roman" w:cs="Times New Roman"/>
          <w:sz w:val="24"/>
          <w:szCs w:val="24"/>
        </w:rPr>
        <w:t xml:space="preserve"> K</w:t>
      </w:r>
      <w:r w:rsidR="00431E46" w:rsidRPr="00431E46">
        <w:rPr>
          <w:rFonts w:ascii="Times New Roman" w:hAnsi="Times New Roman" w:cs="Times New Roman"/>
          <w:sz w:val="24"/>
          <w:szCs w:val="24"/>
        </w:rPr>
        <w:t>.</w:t>
      </w:r>
      <w:r w:rsidRPr="00431E46">
        <w:rPr>
          <w:rFonts w:ascii="Times New Roman" w:hAnsi="Times New Roman" w:cs="Times New Roman"/>
          <w:sz w:val="24"/>
          <w:szCs w:val="24"/>
        </w:rPr>
        <w:t>, Thompson</w:t>
      </w:r>
      <w:r w:rsidR="00431E46" w:rsidRPr="00431E46">
        <w:rPr>
          <w:rFonts w:ascii="Times New Roman" w:hAnsi="Times New Roman" w:cs="Times New Roman"/>
          <w:sz w:val="24"/>
          <w:szCs w:val="24"/>
        </w:rPr>
        <w:t>,</w:t>
      </w:r>
      <w:r w:rsidRPr="00431E46">
        <w:rPr>
          <w:rFonts w:ascii="Times New Roman" w:hAnsi="Times New Roman" w:cs="Times New Roman"/>
          <w:sz w:val="24"/>
          <w:szCs w:val="24"/>
        </w:rPr>
        <w:t xml:space="preserve"> R</w:t>
      </w:r>
      <w:r w:rsidR="00431E46" w:rsidRPr="00431E46">
        <w:rPr>
          <w:rFonts w:ascii="Times New Roman" w:hAnsi="Times New Roman" w:cs="Times New Roman"/>
          <w:sz w:val="24"/>
          <w:szCs w:val="24"/>
        </w:rPr>
        <w:t>.</w:t>
      </w:r>
      <w:r w:rsidRPr="00431E46">
        <w:rPr>
          <w:rFonts w:ascii="Times New Roman" w:hAnsi="Times New Roman" w:cs="Times New Roman"/>
          <w:sz w:val="24"/>
          <w:szCs w:val="24"/>
        </w:rPr>
        <w:t xml:space="preserve"> (2007) Higher education provision for professionals working with people with dementia: a scoping exercise. </w:t>
      </w:r>
      <w:r w:rsidRPr="00431E46">
        <w:rPr>
          <w:rFonts w:ascii="Times New Roman" w:hAnsi="Times New Roman" w:cs="Times New Roman"/>
          <w:i/>
          <w:sz w:val="24"/>
          <w:szCs w:val="24"/>
        </w:rPr>
        <w:t xml:space="preserve">Nurse Education Today </w:t>
      </w:r>
      <w:r w:rsidRPr="00431E46">
        <w:rPr>
          <w:rFonts w:ascii="Times New Roman" w:hAnsi="Times New Roman" w:cs="Times New Roman"/>
          <w:sz w:val="24"/>
          <w:szCs w:val="24"/>
        </w:rPr>
        <w:t>27</w:t>
      </w:r>
      <w:r w:rsidR="00431E46" w:rsidRPr="00431E46">
        <w:rPr>
          <w:rFonts w:ascii="Times New Roman" w:hAnsi="Times New Roman" w:cs="Times New Roman"/>
          <w:sz w:val="24"/>
          <w:szCs w:val="24"/>
        </w:rPr>
        <w:t>:</w:t>
      </w:r>
      <w:r w:rsidRPr="00431E46">
        <w:rPr>
          <w:rFonts w:ascii="Times New Roman" w:hAnsi="Times New Roman" w:cs="Times New Roman"/>
          <w:sz w:val="24"/>
          <w:szCs w:val="24"/>
        </w:rPr>
        <w:t xml:space="preserve"> 5-13</w:t>
      </w:r>
      <w:r w:rsidR="00BE5844" w:rsidRPr="00431E46">
        <w:rPr>
          <w:rFonts w:ascii="Times New Roman" w:hAnsi="Times New Roman" w:cs="Times New Roman"/>
          <w:sz w:val="24"/>
          <w:szCs w:val="24"/>
        </w:rPr>
        <w:t xml:space="preserve"> </w:t>
      </w:r>
      <w:hyperlink r:id="rId11" w:history="1">
        <w:r w:rsidR="00BE5844" w:rsidRPr="00431E46">
          <w:rPr>
            <w:rStyle w:val="Hyperlink"/>
            <w:rFonts w:ascii="Times New Roman" w:hAnsi="Times New Roman" w:cs="Times New Roman"/>
            <w:sz w:val="24"/>
            <w:szCs w:val="24"/>
          </w:rPr>
          <w:t>http://dx.doi.org/10.1016/j.nedt.2006.02.003</w:t>
        </w:r>
      </w:hyperlink>
    </w:p>
    <w:p w:rsidR="001E0B74" w:rsidRPr="00B6281B" w:rsidRDefault="008D7DAF" w:rsidP="004A75CF">
      <w:pPr>
        <w:spacing w:line="240" w:lineRule="auto"/>
        <w:rPr>
          <w:rFonts w:ascii="Times New Roman" w:hAnsi="Times New Roman" w:cs="Times New Roman"/>
          <w:sz w:val="24"/>
          <w:szCs w:val="24"/>
        </w:rPr>
      </w:pPr>
      <w:proofErr w:type="spellStart"/>
      <w:r w:rsidRPr="00431E46">
        <w:rPr>
          <w:rFonts w:ascii="Times New Roman" w:hAnsi="Times New Roman" w:cs="Times New Roman"/>
          <w:sz w:val="24"/>
          <w:szCs w:val="24"/>
        </w:rPr>
        <w:t>Traynor</w:t>
      </w:r>
      <w:proofErr w:type="spellEnd"/>
      <w:r w:rsidRPr="00431E46">
        <w:rPr>
          <w:rFonts w:ascii="Times New Roman" w:hAnsi="Times New Roman" w:cs="Times New Roman"/>
          <w:sz w:val="24"/>
          <w:szCs w:val="24"/>
        </w:rPr>
        <w:t>, V., Inoue, K., Crookes, P. (2011) Literature review: understanding nursing competence in dementia care</w:t>
      </w:r>
      <w:r w:rsidRPr="00431E46">
        <w:rPr>
          <w:rFonts w:ascii="Times New Roman" w:hAnsi="Times New Roman" w:cs="Times New Roman"/>
          <w:i/>
          <w:sz w:val="24"/>
          <w:szCs w:val="24"/>
        </w:rPr>
        <w:t>. Journal of Clinical Nursing</w:t>
      </w:r>
      <w:r w:rsidRPr="00431E46">
        <w:rPr>
          <w:rFonts w:ascii="Times New Roman" w:hAnsi="Times New Roman" w:cs="Times New Roman"/>
          <w:sz w:val="24"/>
          <w:szCs w:val="24"/>
        </w:rPr>
        <w:t xml:space="preserve"> 20:1948-</w:t>
      </w:r>
      <w:proofErr w:type="gramStart"/>
      <w:r w:rsidRPr="00431E46">
        <w:rPr>
          <w:rFonts w:ascii="Times New Roman" w:hAnsi="Times New Roman" w:cs="Times New Roman"/>
          <w:sz w:val="24"/>
          <w:szCs w:val="24"/>
        </w:rPr>
        <w:t xml:space="preserve">1960 </w:t>
      </w:r>
      <w:r w:rsidR="00431E46" w:rsidRPr="00431E46">
        <w:rPr>
          <w:rFonts w:ascii="Times New Roman" w:hAnsi="Times New Roman" w:cs="Times New Roman"/>
          <w:sz w:val="24"/>
          <w:szCs w:val="24"/>
        </w:rPr>
        <w:t xml:space="preserve"> </w:t>
      </w:r>
      <w:proofErr w:type="spellStart"/>
      <w:r w:rsidRPr="00431E46">
        <w:rPr>
          <w:rFonts w:ascii="Times New Roman" w:hAnsi="Times New Roman" w:cs="Times New Roman"/>
          <w:sz w:val="24"/>
          <w:szCs w:val="24"/>
        </w:rPr>
        <w:t>doi</w:t>
      </w:r>
      <w:proofErr w:type="spellEnd"/>
      <w:proofErr w:type="gramEnd"/>
      <w:r w:rsidRPr="00431E46">
        <w:rPr>
          <w:rFonts w:ascii="Times New Roman" w:hAnsi="Times New Roman" w:cs="Times New Roman"/>
          <w:sz w:val="24"/>
          <w:szCs w:val="24"/>
        </w:rPr>
        <w:t xml:space="preserve">: </w:t>
      </w:r>
      <w:r w:rsidRPr="00B6281B">
        <w:rPr>
          <w:rFonts w:ascii="Times New Roman" w:hAnsi="Times New Roman" w:cs="Times New Roman"/>
          <w:sz w:val="24"/>
          <w:szCs w:val="24"/>
        </w:rPr>
        <w:t>10.1111/j.1365-2702.2010.03511.x</w:t>
      </w:r>
    </w:p>
    <w:p w:rsidR="001E0B74" w:rsidRPr="00B6281B" w:rsidRDefault="001E0B74" w:rsidP="001E0B74">
      <w:pPr>
        <w:spacing w:line="240" w:lineRule="auto"/>
        <w:rPr>
          <w:rFonts w:ascii="Times New Roman" w:hAnsi="Times New Roman" w:cs="Times New Roman"/>
          <w:sz w:val="24"/>
          <w:szCs w:val="24"/>
        </w:rPr>
      </w:pPr>
      <w:r w:rsidRPr="00B6281B">
        <w:rPr>
          <w:rFonts w:ascii="Times New Roman" w:hAnsi="Times New Roman" w:cs="Times New Roman"/>
          <w:sz w:val="24"/>
          <w:szCs w:val="24"/>
        </w:rPr>
        <w:t xml:space="preserve">WHO (2012) Dementia: A public health priority. Geneva: WHO. Available at: </w:t>
      </w:r>
      <w:hyperlink r:id="rId12" w:history="1">
        <w:r w:rsidRPr="00B6281B">
          <w:rPr>
            <w:rStyle w:val="Hyperlink"/>
            <w:rFonts w:ascii="Times New Roman" w:hAnsi="Times New Roman" w:cs="Times New Roman"/>
            <w:sz w:val="24"/>
            <w:szCs w:val="24"/>
          </w:rPr>
          <w:t>http://www.who.int/mental_health/publications/dementia_report_2012/en/</w:t>
        </w:r>
      </w:hyperlink>
      <w:r w:rsidRPr="00B6281B">
        <w:rPr>
          <w:rFonts w:ascii="Times New Roman" w:hAnsi="Times New Roman" w:cs="Times New Roman"/>
          <w:sz w:val="24"/>
          <w:szCs w:val="24"/>
        </w:rPr>
        <w:t xml:space="preserve"> </w:t>
      </w:r>
    </w:p>
    <w:p w:rsidR="008D7DAF" w:rsidRPr="00431E46" w:rsidRDefault="00AB194B" w:rsidP="004A75CF">
      <w:pPr>
        <w:spacing w:line="240" w:lineRule="auto"/>
        <w:rPr>
          <w:rFonts w:ascii="Times New Roman" w:hAnsi="Times New Roman" w:cs="Times New Roman"/>
          <w:sz w:val="24"/>
          <w:szCs w:val="24"/>
        </w:rPr>
      </w:pPr>
      <w:proofErr w:type="gramStart"/>
      <w:r w:rsidRPr="00B6281B">
        <w:rPr>
          <w:rFonts w:ascii="Times New Roman" w:hAnsi="Times New Roman" w:cs="Times New Roman"/>
          <w:sz w:val="24"/>
          <w:szCs w:val="24"/>
        </w:rPr>
        <w:t>WHO (2015).</w:t>
      </w:r>
      <w:proofErr w:type="gramEnd"/>
      <w:r w:rsidRPr="00B6281B">
        <w:rPr>
          <w:rFonts w:ascii="Times New Roman" w:hAnsi="Times New Roman" w:cs="Times New Roman"/>
          <w:sz w:val="24"/>
          <w:szCs w:val="24"/>
        </w:rPr>
        <w:t xml:space="preserve"> </w:t>
      </w:r>
      <w:proofErr w:type="gramStart"/>
      <w:r w:rsidRPr="00B6281B">
        <w:rPr>
          <w:rFonts w:ascii="Times New Roman" w:hAnsi="Times New Roman" w:cs="Times New Roman"/>
          <w:sz w:val="24"/>
          <w:szCs w:val="24"/>
        </w:rPr>
        <w:t>International classification of diseases.</w:t>
      </w:r>
      <w:proofErr w:type="gramEnd"/>
      <w:r w:rsidRPr="00B6281B">
        <w:rPr>
          <w:rFonts w:ascii="Times New Roman" w:hAnsi="Times New Roman" w:cs="Times New Roman"/>
          <w:sz w:val="24"/>
          <w:szCs w:val="24"/>
        </w:rPr>
        <w:t xml:space="preserve"> ICD online version </w:t>
      </w:r>
      <w:hyperlink r:id="rId13" w:history="1">
        <w:r w:rsidRPr="00B6281B">
          <w:rPr>
            <w:rStyle w:val="Hyperlink"/>
            <w:rFonts w:ascii="Times New Roman" w:hAnsi="Times New Roman" w:cs="Times New Roman"/>
            <w:sz w:val="24"/>
            <w:szCs w:val="24"/>
          </w:rPr>
          <w:t>http://apps.who.int/classifications/icd10/browse/2010/en</w:t>
        </w:r>
      </w:hyperlink>
      <w:r w:rsidRPr="00B6281B">
        <w:rPr>
          <w:rFonts w:ascii="Times New Roman" w:hAnsi="Times New Roman" w:cs="Times New Roman"/>
          <w:sz w:val="24"/>
          <w:szCs w:val="24"/>
        </w:rPr>
        <w:t xml:space="preserve"> Accessed 9th Feb. 2015.</w:t>
      </w:r>
      <w:r>
        <w:rPr>
          <w:rFonts w:ascii="Times New Roman" w:hAnsi="Times New Roman" w:cs="Times New Roman"/>
          <w:sz w:val="24"/>
          <w:szCs w:val="24"/>
        </w:rPr>
        <w:t xml:space="preserve"> </w:t>
      </w:r>
    </w:p>
    <w:sectPr w:rsidR="008D7DAF" w:rsidRPr="00431E46" w:rsidSect="00751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DBC"/>
    <w:multiLevelType w:val="hybridMultilevel"/>
    <w:tmpl w:val="F0B62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BA0062"/>
    <w:multiLevelType w:val="hybridMultilevel"/>
    <w:tmpl w:val="A592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126B5"/>
    <w:multiLevelType w:val="hybridMultilevel"/>
    <w:tmpl w:val="07FEEA6C"/>
    <w:lvl w:ilvl="0" w:tplc="ED78DA66">
      <w:start w:val="1"/>
      <w:numFmt w:val="bullet"/>
      <w:lvlText w:val=""/>
      <w:lvlJc w:val="left"/>
      <w:pPr>
        <w:ind w:left="1440" w:hanging="360"/>
      </w:pPr>
      <w:rPr>
        <w:rFonts w:ascii="Symbol" w:eastAsia="Times New Roman" w:hAnsi="Symbol"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2429AF"/>
    <w:multiLevelType w:val="hybridMultilevel"/>
    <w:tmpl w:val="CA3E2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3173D5"/>
    <w:multiLevelType w:val="hybridMultilevel"/>
    <w:tmpl w:val="88A4A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CB7F4E"/>
    <w:multiLevelType w:val="hybridMultilevel"/>
    <w:tmpl w:val="70F6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A17AD1"/>
    <w:multiLevelType w:val="hybridMultilevel"/>
    <w:tmpl w:val="EA8E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286DAD"/>
    <w:multiLevelType w:val="hybridMultilevel"/>
    <w:tmpl w:val="AE382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345C39"/>
    <w:multiLevelType w:val="hybridMultilevel"/>
    <w:tmpl w:val="B0FE8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0A1E19"/>
    <w:multiLevelType w:val="hybridMultilevel"/>
    <w:tmpl w:val="978EB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1C0B39"/>
    <w:multiLevelType w:val="hybridMultilevel"/>
    <w:tmpl w:val="D9BE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BC3499"/>
    <w:multiLevelType w:val="hybridMultilevel"/>
    <w:tmpl w:val="44C8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042997"/>
    <w:multiLevelType w:val="hybridMultilevel"/>
    <w:tmpl w:val="6CDE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0D574B"/>
    <w:multiLevelType w:val="hybridMultilevel"/>
    <w:tmpl w:val="6242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1"/>
  </w:num>
  <w:num w:numId="5">
    <w:abstractNumId w:val="9"/>
  </w:num>
  <w:num w:numId="6">
    <w:abstractNumId w:val="11"/>
  </w:num>
  <w:num w:numId="7">
    <w:abstractNumId w:val="8"/>
  </w:num>
  <w:num w:numId="8">
    <w:abstractNumId w:val="7"/>
  </w:num>
  <w:num w:numId="9">
    <w:abstractNumId w:val="3"/>
  </w:num>
  <w:num w:numId="10">
    <w:abstractNumId w:val="4"/>
  </w:num>
  <w:num w:numId="11">
    <w:abstractNumId w:val="0"/>
  </w:num>
  <w:num w:numId="12">
    <w:abstractNumId w:val="1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86"/>
    <w:rsid w:val="00002C9D"/>
    <w:rsid w:val="0000713F"/>
    <w:rsid w:val="000569B2"/>
    <w:rsid w:val="00062A12"/>
    <w:rsid w:val="00075458"/>
    <w:rsid w:val="00080A4F"/>
    <w:rsid w:val="00097083"/>
    <w:rsid w:val="000A1771"/>
    <w:rsid w:val="000A45FE"/>
    <w:rsid w:val="000A4D68"/>
    <w:rsid w:val="000A7293"/>
    <w:rsid w:val="000C3661"/>
    <w:rsid w:val="000D1DA1"/>
    <w:rsid w:val="000D43F9"/>
    <w:rsid w:val="000E28DF"/>
    <w:rsid w:val="000E2D88"/>
    <w:rsid w:val="000F0EC8"/>
    <w:rsid w:val="000F1892"/>
    <w:rsid w:val="001039BF"/>
    <w:rsid w:val="0010748A"/>
    <w:rsid w:val="00110C2F"/>
    <w:rsid w:val="00120D16"/>
    <w:rsid w:val="00121E14"/>
    <w:rsid w:val="0014072C"/>
    <w:rsid w:val="00143BE1"/>
    <w:rsid w:val="00144C83"/>
    <w:rsid w:val="00151580"/>
    <w:rsid w:val="00151D93"/>
    <w:rsid w:val="00156C90"/>
    <w:rsid w:val="00185C0E"/>
    <w:rsid w:val="001B5051"/>
    <w:rsid w:val="001E04AA"/>
    <w:rsid w:val="001E0B74"/>
    <w:rsid w:val="001E40A5"/>
    <w:rsid w:val="001E47E4"/>
    <w:rsid w:val="002025AA"/>
    <w:rsid w:val="00211781"/>
    <w:rsid w:val="0023439E"/>
    <w:rsid w:val="0024718F"/>
    <w:rsid w:val="00261A02"/>
    <w:rsid w:val="00262531"/>
    <w:rsid w:val="00277405"/>
    <w:rsid w:val="00286D56"/>
    <w:rsid w:val="00295AAA"/>
    <w:rsid w:val="002B478B"/>
    <w:rsid w:val="002E5DAE"/>
    <w:rsid w:val="00302EDA"/>
    <w:rsid w:val="003053D2"/>
    <w:rsid w:val="003161B1"/>
    <w:rsid w:val="003369A1"/>
    <w:rsid w:val="00343E52"/>
    <w:rsid w:val="00363E26"/>
    <w:rsid w:val="00370877"/>
    <w:rsid w:val="00376BEB"/>
    <w:rsid w:val="0039420C"/>
    <w:rsid w:val="003970A8"/>
    <w:rsid w:val="003B3CB4"/>
    <w:rsid w:val="003B7C67"/>
    <w:rsid w:val="003C2AF0"/>
    <w:rsid w:val="003C50C9"/>
    <w:rsid w:val="003E10DE"/>
    <w:rsid w:val="003F1081"/>
    <w:rsid w:val="0040189B"/>
    <w:rsid w:val="00406C32"/>
    <w:rsid w:val="00411629"/>
    <w:rsid w:val="00412496"/>
    <w:rsid w:val="00414BC7"/>
    <w:rsid w:val="00431E46"/>
    <w:rsid w:val="004337C9"/>
    <w:rsid w:val="00465886"/>
    <w:rsid w:val="00467102"/>
    <w:rsid w:val="00467C86"/>
    <w:rsid w:val="00470F1B"/>
    <w:rsid w:val="00474F40"/>
    <w:rsid w:val="00480B25"/>
    <w:rsid w:val="004821AC"/>
    <w:rsid w:val="004A75CF"/>
    <w:rsid w:val="004B5C49"/>
    <w:rsid w:val="004C1A37"/>
    <w:rsid w:val="004D4023"/>
    <w:rsid w:val="004E20DB"/>
    <w:rsid w:val="004E2837"/>
    <w:rsid w:val="005360E0"/>
    <w:rsid w:val="00543775"/>
    <w:rsid w:val="0054568A"/>
    <w:rsid w:val="005525CF"/>
    <w:rsid w:val="00560A5D"/>
    <w:rsid w:val="005651C9"/>
    <w:rsid w:val="005669EC"/>
    <w:rsid w:val="00577B8A"/>
    <w:rsid w:val="00584C39"/>
    <w:rsid w:val="0058661A"/>
    <w:rsid w:val="00592536"/>
    <w:rsid w:val="005A0EC3"/>
    <w:rsid w:val="005A3DF9"/>
    <w:rsid w:val="005A7802"/>
    <w:rsid w:val="005B1076"/>
    <w:rsid w:val="005B5ECB"/>
    <w:rsid w:val="005C067E"/>
    <w:rsid w:val="005C7C95"/>
    <w:rsid w:val="005D66AD"/>
    <w:rsid w:val="005E0E5D"/>
    <w:rsid w:val="005E56DA"/>
    <w:rsid w:val="005F249C"/>
    <w:rsid w:val="005F784D"/>
    <w:rsid w:val="00602065"/>
    <w:rsid w:val="00606ACA"/>
    <w:rsid w:val="00607408"/>
    <w:rsid w:val="0061486C"/>
    <w:rsid w:val="006153B1"/>
    <w:rsid w:val="00633C8D"/>
    <w:rsid w:val="00655D64"/>
    <w:rsid w:val="006713F4"/>
    <w:rsid w:val="0069373F"/>
    <w:rsid w:val="00695FBF"/>
    <w:rsid w:val="006A598F"/>
    <w:rsid w:val="006A73C4"/>
    <w:rsid w:val="006B558A"/>
    <w:rsid w:val="006C22BC"/>
    <w:rsid w:val="006F6FAC"/>
    <w:rsid w:val="00710AF7"/>
    <w:rsid w:val="0072510D"/>
    <w:rsid w:val="00736988"/>
    <w:rsid w:val="0074390F"/>
    <w:rsid w:val="007515D5"/>
    <w:rsid w:val="00774E97"/>
    <w:rsid w:val="00793699"/>
    <w:rsid w:val="00795B5D"/>
    <w:rsid w:val="007A4920"/>
    <w:rsid w:val="007A7476"/>
    <w:rsid w:val="007D1D21"/>
    <w:rsid w:val="007F5D3B"/>
    <w:rsid w:val="00815033"/>
    <w:rsid w:val="00825265"/>
    <w:rsid w:val="00835B4E"/>
    <w:rsid w:val="0085726F"/>
    <w:rsid w:val="00892174"/>
    <w:rsid w:val="008938F5"/>
    <w:rsid w:val="008C63FE"/>
    <w:rsid w:val="008C6F33"/>
    <w:rsid w:val="008C7F79"/>
    <w:rsid w:val="008D7DAF"/>
    <w:rsid w:val="008E245D"/>
    <w:rsid w:val="008F4DCC"/>
    <w:rsid w:val="008F6229"/>
    <w:rsid w:val="008F6C47"/>
    <w:rsid w:val="008F78FE"/>
    <w:rsid w:val="00921E86"/>
    <w:rsid w:val="00922106"/>
    <w:rsid w:val="00941865"/>
    <w:rsid w:val="00962EE9"/>
    <w:rsid w:val="0096541F"/>
    <w:rsid w:val="009729E3"/>
    <w:rsid w:val="00984DAA"/>
    <w:rsid w:val="009C0F9D"/>
    <w:rsid w:val="009D7272"/>
    <w:rsid w:val="009E18A2"/>
    <w:rsid w:val="009F1C21"/>
    <w:rsid w:val="009F30B8"/>
    <w:rsid w:val="00A40BEF"/>
    <w:rsid w:val="00A41D99"/>
    <w:rsid w:val="00A53BAF"/>
    <w:rsid w:val="00A5679D"/>
    <w:rsid w:val="00A67C8F"/>
    <w:rsid w:val="00AA0428"/>
    <w:rsid w:val="00AA47FA"/>
    <w:rsid w:val="00AB07AF"/>
    <w:rsid w:val="00AB194B"/>
    <w:rsid w:val="00AC6ED1"/>
    <w:rsid w:val="00AC7707"/>
    <w:rsid w:val="00AD4174"/>
    <w:rsid w:val="00AE50F9"/>
    <w:rsid w:val="00AE667B"/>
    <w:rsid w:val="00AE6708"/>
    <w:rsid w:val="00AF3F8D"/>
    <w:rsid w:val="00AF5083"/>
    <w:rsid w:val="00AF7835"/>
    <w:rsid w:val="00B04B6D"/>
    <w:rsid w:val="00B051FE"/>
    <w:rsid w:val="00B05B60"/>
    <w:rsid w:val="00B11BC8"/>
    <w:rsid w:val="00B25085"/>
    <w:rsid w:val="00B33DCD"/>
    <w:rsid w:val="00B4397A"/>
    <w:rsid w:val="00B46B24"/>
    <w:rsid w:val="00B6281B"/>
    <w:rsid w:val="00B850A6"/>
    <w:rsid w:val="00BA284E"/>
    <w:rsid w:val="00BA3BB6"/>
    <w:rsid w:val="00BB00FA"/>
    <w:rsid w:val="00BE5844"/>
    <w:rsid w:val="00C00D2A"/>
    <w:rsid w:val="00C1290A"/>
    <w:rsid w:val="00C2746C"/>
    <w:rsid w:val="00C64790"/>
    <w:rsid w:val="00C72194"/>
    <w:rsid w:val="00C72B56"/>
    <w:rsid w:val="00C767EF"/>
    <w:rsid w:val="00CC038E"/>
    <w:rsid w:val="00CC6121"/>
    <w:rsid w:val="00CE1AF3"/>
    <w:rsid w:val="00D05A81"/>
    <w:rsid w:val="00D1278F"/>
    <w:rsid w:val="00D20D4D"/>
    <w:rsid w:val="00D21D35"/>
    <w:rsid w:val="00D27128"/>
    <w:rsid w:val="00D47B7A"/>
    <w:rsid w:val="00D5752F"/>
    <w:rsid w:val="00D6132E"/>
    <w:rsid w:val="00D8248B"/>
    <w:rsid w:val="00D86B48"/>
    <w:rsid w:val="00D91396"/>
    <w:rsid w:val="00DA449F"/>
    <w:rsid w:val="00DA7A56"/>
    <w:rsid w:val="00DB5CE8"/>
    <w:rsid w:val="00DB5E96"/>
    <w:rsid w:val="00DC140F"/>
    <w:rsid w:val="00DC2EF1"/>
    <w:rsid w:val="00DD00E5"/>
    <w:rsid w:val="00DD2D52"/>
    <w:rsid w:val="00DE21C4"/>
    <w:rsid w:val="00DE75CD"/>
    <w:rsid w:val="00DF4F5C"/>
    <w:rsid w:val="00E0624B"/>
    <w:rsid w:val="00E06AB8"/>
    <w:rsid w:val="00E30B4C"/>
    <w:rsid w:val="00E563BC"/>
    <w:rsid w:val="00E73506"/>
    <w:rsid w:val="00E75D70"/>
    <w:rsid w:val="00E77751"/>
    <w:rsid w:val="00E97C8E"/>
    <w:rsid w:val="00EE5542"/>
    <w:rsid w:val="00F272AA"/>
    <w:rsid w:val="00F27736"/>
    <w:rsid w:val="00F32CEA"/>
    <w:rsid w:val="00F45C07"/>
    <w:rsid w:val="00F653FE"/>
    <w:rsid w:val="00F73A2B"/>
    <w:rsid w:val="00FA1E6B"/>
    <w:rsid w:val="00FA316A"/>
    <w:rsid w:val="00FA7AB3"/>
    <w:rsid w:val="00FB62CD"/>
    <w:rsid w:val="00FD6413"/>
    <w:rsid w:val="00FE0C05"/>
    <w:rsid w:val="00FE3B99"/>
    <w:rsid w:val="00FE4A1F"/>
    <w:rsid w:val="00FE58A8"/>
    <w:rsid w:val="00FF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47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121"/>
    <w:pPr>
      <w:ind w:left="720"/>
      <w:contextualSpacing/>
    </w:pPr>
  </w:style>
  <w:style w:type="character" w:styleId="Hyperlink">
    <w:name w:val="Hyperlink"/>
    <w:basedOn w:val="DefaultParagraphFont"/>
    <w:uiPriority w:val="99"/>
    <w:unhideWhenUsed/>
    <w:rsid w:val="008F6C47"/>
    <w:rPr>
      <w:color w:val="0000FF" w:themeColor="hyperlink"/>
      <w:u w:val="single"/>
    </w:rPr>
  </w:style>
  <w:style w:type="table" w:styleId="TableGrid">
    <w:name w:val="Table Grid"/>
    <w:basedOn w:val="TableNormal"/>
    <w:uiPriority w:val="59"/>
    <w:rsid w:val="00793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80A4F"/>
    <w:rPr>
      <w:color w:val="800080" w:themeColor="followedHyperlink"/>
      <w:u w:val="single"/>
    </w:rPr>
  </w:style>
  <w:style w:type="paragraph" w:styleId="NormalWeb">
    <w:name w:val="Normal (Web)"/>
    <w:basedOn w:val="Normal"/>
    <w:uiPriority w:val="99"/>
    <w:unhideWhenUsed/>
    <w:rsid w:val="00286D56"/>
    <w:pPr>
      <w:spacing w:before="100" w:beforeAutospacing="1" w:after="100" w:afterAutospacing="1" w:line="240" w:lineRule="auto"/>
    </w:pPr>
    <w:rPr>
      <w:rFonts w:ascii="Times" w:eastAsia="Calibri" w:hAnsi="Times" w:cs="Times New Roman"/>
      <w:sz w:val="20"/>
      <w:szCs w:val="20"/>
    </w:rPr>
  </w:style>
  <w:style w:type="paragraph" w:styleId="BalloonText">
    <w:name w:val="Balloon Text"/>
    <w:basedOn w:val="Normal"/>
    <w:link w:val="BalloonTextChar"/>
    <w:uiPriority w:val="99"/>
    <w:semiHidden/>
    <w:unhideWhenUsed/>
    <w:rsid w:val="006C22BC"/>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6C22BC"/>
    <w:rPr>
      <w:rFonts w:ascii="Calibri" w:hAnsi="Calibri"/>
      <w:sz w:val="16"/>
      <w:szCs w:val="16"/>
    </w:rPr>
  </w:style>
  <w:style w:type="character" w:customStyle="1" w:styleId="apple-converted-space">
    <w:name w:val="apple-converted-space"/>
    <w:basedOn w:val="DefaultParagraphFont"/>
    <w:rsid w:val="006B558A"/>
  </w:style>
  <w:style w:type="character" w:customStyle="1" w:styleId="Heading1Char">
    <w:name w:val="Heading 1 Char"/>
    <w:basedOn w:val="DefaultParagraphFont"/>
    <w:link w:val="Heading1"/>
    <w:uiPriority w:val="9"/>
    <w:rsid w:val="002B478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41865"/>
    <w:rPr>
      <w:sz w:val="16"/>
      <w:szCs w:val="16"/>
    </w:rPr>
  </w:style>
  <w:style w:type="paragraph" w:styleId="CommentText">
    <w:name w:val="annotation text"/>
    <w:basedOn w:val="Normal"/>
    <w:link w:val="CommentTextChar"/>
    <w:uiPriority w:val="99"/>
    <w:semiHidden/>
    <w:unhideWhenUsed/>
    <w:rsid w:val="00941865"/>
    <w:pPr>
      <w:spacing w:line="240" w:lineRule="auto"/>
    </w:pPr>
    <w:rPr>
      <w:sz w:val="20"/>
      <w:szCs w:val="20"/>
    </w:rPr>
  </w:style>
  <w:style w:type="character" w:customStyle="1" w:styleId="CommentTextChar">
    <w:name w:val="Comment Text Char"/>
    <w:basedOn w:val="DefaultParagraphFont"/>
    <w:link w:val="CommentText"/>
    <w:uiPriority w:val="99"/>
    <w:semiHidden/>
    <w:rsid w:val="00941865"/>
    <w:rPr>
      <w:sz w:val="20"/>
      <w:szCs w:val="20"/>
    </w:rPr>
  </w:style>
  <w:style w:type="paragraph" w:styleId="CommentSubject">
    <w:name w:val="annotation subject"/>
    <w:basedOn w:val="CommentText"/>
    <w:next w:val="CommentText"/>
    <w:link w:val="CommentSubjectChar"/>
    <w:uiPriority w:val="99"/>
    <w:semiHidden/>
    <w:unhideWhenUsed/>
    <w:rsid w:val="00941865"/>
    <w:rPr>
      <w:b/>
      <w:bCs/>
    </w:rPr>
  </w:style>
  <w:style w:type="character" w:customStyle="1" w:styleId="CommentSubjectChar">
    <w:name w:val="Comment Subject Char"/>
    <w:basedOn w:val="CommentTextChar"/>
    <w:link w:val="CommentSubject"/>
    <w:uiPriority w:val="99"/>
    <w:semiHidden/>
    <w:rsid w:val="00941865"/>
    <w:rPr>
      <w:b/>
      <w:bCs/>
      <w:sz w:val="20"/>
      <w:szCs w:val="20"/>
    </w:rPr>
  </w:style>
  <w:style w:type="character" w:customStyle="1" w:styleId="rwrr">
    <w:name w:val="rwrr"/>
    <w:basedOn w:val="DefaultParagraphFont"/>
    <w:rsid w:val="00431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47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121"/>
    <w:pPr>
      <w:ind w:left="720"/>
      <w:contextualSpacing/>
    </w:pPr>
  </w:style>
  <w:style w:type="character" w:styleId="Hyperlink">
    <w:name w:val="Hyperlink"/>
    <w:basedOn w:val="DefaultParagraphFont"/>
    <w:uiPriority w:val="99"/>
    <w:unhideWhenUsed/>
    <w:rsid w:val="008F6C47"/>
    <w:rPr>
      <w:color w:val="0000FF" w:themeColor="hyperlink"/>
      <w:u w:val="single"/>
    </w:rPr>
  </w:style>
  <w:style w:type="table" w:styleId="TableGrid">
    <w:name w:val="Table Grid"/>
    <w:basedOn w:val="TableNormal"/>
    <w:uiPriority w:val="59"/>
    <w:rsid w:val="00793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80A4F"/>
    <w:rPr>
      <w:color w:val="800080" w:themeColor="followedHyperlink"/>
      <w:u w:val="single"/>
    </w:rPr>
  </w:style>
  <w:style w:type="paragraph" w:styleId="NormalWeb">
    <w:name w:val="Normal (Web)"/>
    <w:basedOn w:val="Normal"/>
    <w:uiPriority w:val="99"/>
    <w:unhideWhenUsed/>
    <w:rsid w:val="00286D56"/>
    <w:pPr>
      <w:spacing w:before="100" w:beforeAutospacing="1" w:after="100" w:afterAutospacing="1" w:line="240" w:lineRule="auto"/>
    </w:pPr>
    <w:rPr>
      <w:rFonts w:ascii="Times" w:eastAsia="Calibri" w:hAnsi="Times" w:cs="Times New Roman"/>
      <w:sz w:val="20"/>
      <w:szCs w:val="20"/>
    </w:rPr>
  </w:style>
  <w:style w:type="paragraph" w:styleId="BalloonText">
    <w:name w:val="Balloon Text"/>
    <w:basedOn w:val="Normal"/>
    <w:link w:val="BalloonTextChar"/>
    <w:uiPriority w:val="99"/>
    <w:semiHidden/>
    <w:unhideWhenUsed/>
    <w:rsid w:val="006C22BC"/>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6C22BC"/>
    <w:rPr>
      <w:rFonts w:ascii="Calibri" w:hAnsi="Calibri"/>
      <w:sz w:val="16"/>
      <w:szCs w:val="16"/>
    </w:rPr>
  </w:style>
  <w:style w:type="character" w:customStyle="1" w:styleId="apple-converted-space">
    <w:name w:val="apple-converted-space"/>
    <w:basedOn w:val="DefaultParagraphFont"/>
    <w:rsid w:val="006B558A"/>
  </w:style>
  <w:style w:type="character" w:customStyle="1" w:styleId="Heading1Char">
    <w:name w:val="Heading 1 Char"/>
    <w:basedOn w:val="DefaultParagraphFont"/>
    <w:link w:val="Heading1"/>
    <w:uiPriority w:val="9"/>
    <w:rsid w:val="002B478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41865"/>
    <w:rPr>
      <w:sz w:val="16"/>
      <w:szCs w:val="16"/>
    </w:rPr>
  </w:style>
  <w:style w:type="paragraph" w:styleId="CommentText">
    <w:name w:val="annotation text"/>
    <w:basedOn w:val="Normal"/>
    <w:link w:val="CommentTextChar"/>
    <w:uiPriority w:val="99"/>
    <w:semiHidden/>
    <w:unhideWhenUsed/>
    <w:rsid w:val="00941865"/>
    <w:pPr>
      <w:spacing w:line="240" w:lineRule="auto"/>
    </w:pPr>
    <w:rPr>
      <w:sz w:val="20"/>
      <w:szCs w:val="20"/>
    </w:rPr>
  </w:style>
  <w:style w:type="character" w:customStyle="1" w:styleId="CommentTextChar">
    <w:name w:val="Comment Text Char"/>
    <w:basedOn w:val="DefaultParagraphFont"/>
    <w:link w:val="CommentText"/>
    <w:uiPriority w:val="99"/>
    <w:semiHidden/>
    <w:rsid w:val="00941865"/>
    <w:rPr>
      <w:sz w:val="20"/>
      <w:szCs w:val="20"/>
    </w:rPr>
  </w:style>
  <w:style w:type="paragraph" w:styleId="CommentSubject">
    <w:name w:val="annotation subject"/>
    <w:basedOn w:val="CommentText"/>
    <w:next w:val="CommentText"/>
    <w:link w:val="CommentSubjectChar"/>
    <w:uiPriority w:val="99"/>
    <w:semiHidden/>
    <w:unhideWhenUsed/>
    <w:rsid w:val="00941865"/>
    <w:rPr>
      <w:b/>
      <w:bCs/>
    </w:rPr>
  </w:style>
  <w:style w:type="character" w:customStyle="1" w:styleId="CommentSubjectChar">
    <w:name w:val="Comment Subject Char"/>
    <w:basedOn w:val="CommentTextChar"/>
    <w:link w:val="CommentSubject"/>
    <w:uiPriority w:val="99"/>
    <w:semiHidden/>
    <w:rsid w:val="00941865"/>
    <w:rPr>
      <w:b/>
      <w:bCs/>
      <w:sz w:val="20"/>
      <w:szCs w:val="20"/>
    </w:rPr>
  </w:style>
  <w:style w:type="character" w:customStyle="1" w:styleId="rwrr">
    <w:name w:val="rwrr"/>
    <w:basedOn w:val="DefaultParagraphFont"/>
    <w:rsid w:val="0043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5863">
      <w:bodyDiv w:val="1"/>
      <w:marLeft w:val="0"/>
      <w:marRight w:val="0"/>
      <w:marTop w:val="0"/>
      <w:marBottom w:val="0"/>
      <w:divBdr>
        <w:top w:val="none" w:sz="0" w:space="0" w:color="auto"/>
        <w:left w:val="none" w:sz="0" w:space="0" w:color="auto"/>
        <w:bottom w:val="none" w:sz="0" w:space="0" w:color="auto"/>
        <w:right w:val="none" w:sz="0" w:space="0" w:color="auto"/>
      </w:divBdr>
      <w:divsChild>
        <w:div w:id="714741822">
          <w:marLeft w:val="0"/>
          <w:marRight w:val="0"/>
          <w:marTop w:val="0"/>
          <w:marBottom w:val="0"/>
          <w:divBdr>
            <w:top w:val="none" w:sz="0" w:space="0" w:color="auto"/>
            <w:left w:val="none" w:sz="0" w:space="0" w:color="auto"/>
            <w:bottom w:val="none" w:sz="0" w:space="0" w:color="auto"/>
            <w:right w:val="none" w:sz="0" w:space="0" w:color="auto"/>
          </w:divBdr>
        </w:div>
      </w:divsChild>
    </w:div>
    <w:div w:id="456067692">
      <w:bodyDiv w:val="1"/>
      <w:marLeft w:val="0"/>
      <w:marRight w:val="0"/>
      <w:marTop w:val="0"/>
      <w:marBottom w:val="0"/>
      <w:divBdr>
        <w:top w:val="none" w:sz="0" w:space="0" w:color="auto"/>
        <w:left w:val="none" w:sz="0" w:space="0" w:color="auto"/>
        <w:bottom w:val="none" w:sz="0" w:space="0" w:color="auto"/>
        <w:right w:val="none" w:sz="0" w:space="0" w:color="auto"/>
      </w:divBdr>
    </w:div>
    <w:div w:id="659162064">
      <w:bodyDiv w:val="1"/>
      <w:marLeft w:val="0"/>
      <w:marRight w:val="0"/>
      <w:marTop w:val="0"/>
      <w:marBottom w:val="0"/>
      <w:divBdr>
        <w:top w:val="none" w:sz="0" w:space="0" w:color="auto"/>
        <w:left w:val="none" w:sz="0" w:space="0" w:color="auto"/>
        <w:bottom w:val="none" w:sz="0" w:space="0" w:color="auto"/>
        <w:right w:val="none" w:sz="0" w:space="0" w:color="auto"/>
      </w:divBdr>
    </w:div>
    <w:div w:id="689993572">
      <w:bodyDiv w:val="1"/>
      <w:marLeft w:val="0"/>
      <w:marRight w:val="0"/>
      <w:marTop w:val="0"/>
      <w:marBottom w:val="0"/>
      <w:divBdr>
        <w:top w:val="none" w:sz="0" w:space="0" w:color="auto"/>
        <w:left w:val="none" w:sz="0" w:space="0" w:color="auto"/>
        <w:bottom w:val="none" w:sz="0" w:space="0" w:color="auto"/>
        <w:right w:val="none" w:sz="0" w:space="0" w:color="auto"/>
      </w:divBdr>
    </w:div>
    <w:div w:id="127844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zheimers.org.uk/site/scripts/download_info.php?fileID=735" TargetMode="External"/><Relationship Id="rId13" Type="http://schemas.openxmlformats.org/officeDocument/2006/relationships/hyperlink" Target="http://apps.who.int/classifications/icd10/browse/2010/en" TargetMode="External"/><Relationship Id="rId3" Type="http://schemas.openxmlformats.org/officeDocument/2006/relationships/styles" Target="styles.xml"/><Relationship Id="rId7" Type="http://schemas.openxmlformats.org/officeDocument/2006/relationships/hyperlink" Target="http://www.dementiauk.org/what-we-do/networks/hedn/curriculum-for-dementia-education-cfde/" TargetMode="External"/><Relationship Id="rId12" Type="http://schemas.openxmlformats.org/officeDocument/2006/relationships/hyperlink" Target="http://www.who.int/mental_health/publications/dementia_report_2012/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16/j.nedt.2006.02.0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hs.uk/NHSEngland/thenhs/about/Pages/overview.aspx" TargetMode="External"/><Relationship Id="rId4" Type="http://schemas.microsoft.com/office/2007/relationships/stylesWithEffects" Target="stylesWithEffects.xml"/><Relationship Id="rId9" Type="http://schemas.openxmlformats.org/officeDocument/2006/relationships/hyperlink" Target="http://www.bls.gov/d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4973D-C987-43DA-A44C-A1D4E74D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cknifton</dc:creator>
  <cp:lastModifiedBy>surr01</cp:lastModifiedBy>
  <cp:revision>5</cp:revision>
  <cp:lastPrinted>2014-08-12T15:47:00Z</cp:lastPrinted>
  <dcterms:created xsi:type="dcterms:W3CDTF">2015-02-09T11:53:00Z</dcterms:created>
  <dcterms:modified xsi:type="dcterms:W3CDTF">2015-02-20T16:48:00Z</dcterms:modified>
</cp:coreProperties>
</file>