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08" w:rsidRDefault="00F920BE" w:rsidP="0050442B">
      <w:pPr>
        <w:pStyle w:val="Heading1"/>
        <w:jc w:val="left"/>
        <w:rPr>
          <w:sz w:val="24"/>
          <w:szCs w:val="24"/>
        </w:rPr>
      </w:pPr>
      <w:bookmarkStart w:id="0" w:name="_Toc156647501"/>
      <w:r w:rsidRPr="00FA616B">
        <w:rPr>
          <w:sz w:val="24"/>
          <w:szCs w:val="24"/>
        </w:rPr>
        <w:t>Alasdair MacIntyre</w:t>
      </w:r>
      <w:r w:rsidR="00B874A5" w:rsidRPr="00FA616B">
        <w:rPr>
          <w:sz w:val="24"/>
          <w:szCs w:val="24"/>
        </w:rPr>
        <w:t xml:space="preserve"> as a Marxist and </w:t>
      </w:r>
      <w:r w:rsidR="0054686C">
        <w:rPr>
          <w:sz w:val="24"/>
          <w:szCs w:val="24"/>
        </w:rPr>
        <w:t xml:space="preserve">as </w:t>
      </w:r>
      <w:r w:rsidR="00B874A5" w:rsidRPr="00FA616B">
        <w:rPr>
          <w:sz w:val="24"/>
          <w:szCs w:val="24"/>
        </w:rPr>
        <w:t>a critic of Marxism</w:t>
      </w:r>
      <w:bookmarkEnd w:id="0"/>
    </w:p>
    <w:p w:rsidR="0063157A" w:rsidRPr="0063157A" w:rsidRDefault="0063157A" w:rsidP="0063157A"/>
    <w:p w:rsidR="00D51EAF" w:rsidRPr="00FA616B" w:rsidRDefault="00F920BE" w:rsidP="0050442B">
      <w:pPr>
        <w:pStyle w:val="Heading1"/>
        <w:jc w:val="left"/>
        <w:rPr>
          <w:sz w:val="24"/>
          <w:szCs w:val="24"/>
        </w:rPr>
      </w:pPr>
      <w:bookmarkStart w:id="1" w:name="_Toc156647502"/>
      <w:r w:rsidRPr="00FA616B">
        <w:rPr>
          <w:sz w:val="24"/>
          <w:szCs w:val="24"/>
        </w:rPr>
        <w:t>Paul Blackledge</w:t>
      </w:r>
      <w:bookmarkEnd w:id="1"/>
      <w:r w:rsidR="00D51EAF" w:rsidRPr="00A5602C">
        <w:rPr>
          <w:rStyle w:val="FootnoteReference"/>
          <w:b w:val="0"/>
          <w:sz w:val="24"/>
          <w:szCs w:val="24"/>
        </w:rPr>
        <w:footnoteReference w:id="1"/>
      </w:r>
    </w:p>
    <w:p w:rsidR="00D51EAF" w:rsidRPr="00FA616B" w:rsidRDefault="00D51EAF" w:rsidP="0050442B">
      <w:pPr>
        <w:ind w:firstLine="851"/>
        <w:jc w:val="both"/>
        <w:rPr>
          <w:b/>
          <w:sz w:val="24"/>
          <w:szCs w:val="24"/>
        </w:rPr>
      </w:pPr>
    </w:p>
    <w:p w:rsidR="00D51EAF" w:rsidRPr="00FA616B" w:rsidRDefault="00D51EAF" w:rsidP="0050442B">
      <w:pPr>
        <w:pStyle w:val="Heading3"/>
        <w:rPr>
          <w:sz w:val="24"/>
          <w:szCs w:val="24"/>
        </w:rPr>
      </w:pPr>
      <w:bookmarkStart w:id="2" w:name="blackledgebeg"/>
      <w:bookmarkEnd w:id="2"/>
      <w:r w:rsidRPr="00FA616B">
        <w:rPr>
          <w:sz w:val="24"/>
          <w:szCs w:val="24"/>
        </w:rPr>
        <w:t>Introduction</w:t>
      </w:r>
    </w:p>
    <w:p w:rsidR="00D51EAF" w:rsidRDefault="00D51EAF" w:rsidP="00E64B43">
      <w:pPr>
        <w:pStyle w:val="BodyText"/>
        <w:rPr>
          <w:b w:val="0"/>
          <w:i w:val="0"/>
          <w:sz w:val="24"/>
          <w:szCs w:val="24"/>
        </w:rPr>
      </w:pPr>
    </w:p>
    <w:p w:rsidR="00D51EAF" w:rsidRPr="00FA616B" w:rsidRDefault="00D51EAF" w:rsidP="00E64B43">
      <w:pPr>
        <w:pStyle w:val="BodyText"/>
        <w:rPr>
          <w:b w:val="0"/>
          <w:i w:val="0"/>
          <w:sz w:val="24"/>
          <w:szCs w:val="24"/>
        </w:rPr>
      </w:pPr>
      <w:r w:rsidRPr="00FA616B">
        <w:rPr>
          <w:b w:val="0"/>
          <w:i w:val="0"/>
          <w:sz w:val="24"/>
          <w:szCs w:val="24"/>
        </w:rPr>
        <w:t xml:space="preserve">In his 1995 introduction to </w:t>
      </w:r>
      <w:r w:rsidRPr="00FA616B">
        <w:rPr>
          <w:b w:val="0"/>
          <w:sz w:val="24"/>
          <w:szCs w:val="24"/>
        </w:rPr>
        <w:t xml:space="preserve">Marxism and </w:t>
      </w:r>
      <w:r w:rsidRPr="00785578">
        <w:rPr>
          <w:b w:val="0"/>
          <w:sz w:val="24"/>
          <w:szCs w:val="24"/>
        </w:rPr>
        <w:t>Christianity</w:t>
      </w:r>
      <w:r w:rsidRPr="00785578">
        <w:rPr>
          <w:b w:val="0"/>
          <w:i w:val="0"/>
          <w:sz w:val="24"/>
          <w:szCs w:val="24"/>
        </w:rPr>
        <w:t xml:space="preserve">, Alasdair MacIntyre claimed that Marxism </w:t>
      </w:r>
      <w:r w:rsidR="006D5095">
        <w:rPr>
          <w:b w:val="0"/>
          <w:i w:val="0"/>
          <w:sz w:val="24"/>
          <w:szCs w:val="24"/>
        </w:rPr>
        <w:t>‘</w:t>
      </w:r>
      <w:r w:rsidRPr="00785578">
        <w:rPr>
          <w:b w:val="0"/>
          <w:i w:val="0"/>
          <w:sz w:val="24"/>
          <w:szCs w:val="24"/>
        </w:rPr>
        <w:t>is the only secular post</w:t>
      </w:r>
      <w:r>
        <w:rPr>
          <w:b w:val="0"/>
          <w:i w:val="0"/>
          <w:sz w:val="24"/>
          <w:szCs w:val="24"/>
        </w:rPr>
        <w:t>-</w:t>
      </w:r>
      <w:r w:rsidRPr="00785578">
        <w:rPr>
          <w:b w:val="0"/>
          <w:i w:val="0"/>
          <w:sz w:val="24"/>
          <w:szCs w:val="24"/>
        </w:rPr>
        <w:t>enlightenment doctrine to have</w:t>
      </w:r>
      <w:r w:rsidR="006D5095">
        <w:rPr>
          <w:b w:val="0"/>
          <w:i w:val="0"/>
          <w:sz w:val="24"/>
          <w:szCs w:val="24"/>
        </w:rPr>
        <w:t>’</w:t>
      </w:r>
      <w:r w:rsidRPr="00785578">
        <w:rPr>
          <w:b w:val="0"/>
          <w:i w:val="0"/>
          <w:sz w:val="24"/>
          <w:szCs w:val="24"/>
        </w:rPr>
        <w:t xml:space="preserve"> a metaphysical and moral scope comparable to that of Christianity.</w:t>
      </w:r>
      <w:r>
        <w:rPr>
          <w:rStyle w:val="FootnoteReference"/>
          <w:b w:val="0"/>
          <w:i w:val="0"/>
          <w:sz w:val="24"/>
          <w:szCs w:val="24"/>
        </w:rPr>
        <w:footnoteReference w:id="2"/>
      </w:r>
      <w:r w:rsidRPr="00785578">
        <w:rPr>
          <w:b w:val="0"/>
          <w:i w:val="0"/>
          <w:sz w:val="24"/>
          <w:szCs w:val="24"/>
        </w:rPr>
        <w:t xml:space="preserve"> This was not meant as a mere academic point, for </w:t>
      </w:r>
      <w:r w:rsidRPr="00785578">
        <w:rPr>
          <w:b w:val="0"/>
          <w:sz w:val="24"/>
          <w:szCs w:val="24"/>
        </w:rPr>
        <w:t xml:space="preserve">Marxism: </w:t>
      </w:r>
      <w:proofErr w:type="gramStart"/>
      <w:r w:rsidRPr="00785578">
        <w:rPr>
          <w:b w:val="0"/>
          <w:sz w:val="24"/>
          <w:szCs w:val="24"/>
        </w:rPr>
        <w:t>An</w:t>
      </w:r>
      <w:proofErr w:type="gramEnd"/>
      <w:r w:rsidRPr="00785578">
        <w:rPr>
          <w:b w:val="0"/>
          <w:sz w:val="24"/>
          <w:szCs w:val="24"/>
        </w:rPr>
        <w:t xml:space="preserve"> Interpretation</w:t>
      </w:r>
      <w:r w:rsidRPr="00785578">
        <w:rPr>
          <w:b w:val="0"/>
          <w:i w:val="0"/>
          <w:sz w:val="24"/>
          <w:szCs w:val="24"/>
        </w:rPr>
        <w:t xml:space="preserve"> (the</w:t>
      </w:r>
      <w:r w:rsidRPr="00FA616B">
        <w:rPr>
          <w:b w:val="0"/>
          <w:i w:val="0"/>
          <w:sz w:val="24"/>
          <w:szCs w:val="24"/>
        </w:rPr>
        <w:t xml:space="preserve"> title of the first, 1953, edition of </w:t>
      </w:r>
      <w:r w:rsidRPr="00FA616B">
        <w:rPr>
          <w:b w:val="0"/>
          <w:sz w:val="24"/>
          <w:szCs w:val="24"/>
        </w:rPr>
        <w:t>Marxism and Christianity</w:t>
      </w:r>
      <w:r w:rsidRPr="00FA616B">
        <w:rPr>
          <w:b w:val="0"/>
          <w:i w:val="0"/>
          <w:sz w:val="24"/>
          <w:szCs w:val="24"/>
        </w:rPr>
        <w:t xml:space="preserve">) was written as a contribution to </w:t>
      </w:r>
      <w:r w:rsidR="00F8428F">
        <w:rPr>
          <w:b w:val="0"/>
          <w:i w:val="0"/>
          <w:sz w:val="24"/>
          <w:szCs w:val="24"/>
        </w:rPr>
        <w:t>what he</w:t>
      </w:r>
      <w:r>
        <w:rPr>
          <w:b w:val="0"/>
          <w:i w:val="0"/>
          <w:sz w:val="24"/>
          <w:szCs w:val="24"/>
        </w:rPr>
        <w:t xml:space="preserve"> hoped </w:t>
      </w:r>
      <w:r w:rsidR="00F8428F">
        <w:rPr>
          <w:b w:val="0"/>
          <w:i w:val="0"/>
          <w:sz w:val="24"/>
          <w:szCs w:val="24"/>
        </w:rPr>
        <w:t>would be a</w:t>
      </w:r>
      <w:r w:rsidRPr="00FA616B">
        <w:rPr>
          <w:b w:val="0"/>
          <w:i w:val="0"/>
          <w:sz w:val="24"/>
          <w:szCs w:val="24"/>
        </w:rPr>
        <w:t xml:space="preserve"> renewal of Christianity. MacIntyre was drawn towards Marxism because, as he saw it, Marx’s political theory converged with his vision of critical Christian ethics: ‘Marxism is of first-class theological significance as </w:t>
      </w:r>
      <w:proofErr w:type="gramStart"/>
      <w:r w:rsidRPr="00FA616B">
        <w:rPr>
          <w:b w:val="0"/>
          <w:i w:val="0"/>
          <w:sz w:val="24"/>
          <w:szCs w:val="24"/>
        </w:rPr>
        <w:t>a secularism</w:t>
      </w:r>
      <w:proofErr w:type="gramEnd"/>
      <w:r w:rsidRPr="00FA616B">
        <w:rPr>
          <w:b w:val="0"/>
          <w:i w:val="0"/>
          <w:sz w:val="24"/>
          <w:szCs w:val="24"/>
        </w:rPr>
        <w:t xml:space="preserve"> formed by the gospel which is committed to the problem of power and justice and therefore to themes of redemption and renewal which its history can</w:t>
      </w:r>
      <w:r w:rsidR="00947AEE">
        <w:rPr>
          <w:b w:val="0"/>
          <w:i w:val="0"/>
          <w:sz w:val="24"/>
          <w:szCs w:val="24"/>
        </w:rPr>
        <w:t>not</w:t>
      </w:r>
      <w:r w:rsidRPr="00FA616B">
        <w:rPr>
          <w:b w:val="0"/>
          <w:i w:val="0"/>
          <w:sz w:val="24"/>
          <w:szCs w:val="24"/>
        </w:rPr>
        <w:t xml:space="preserve"> but illuminate’.</w:t>
      </w:r>
      <w:r w:rsidRPr="00FA616B">
        <w:rPr>
          <w:rStyle w:val="FootnoteReference"/>
          <w:b w:val="0"/>
          <w:i w:val="0"/>
          <w:sz w:val="24"/>
          <w:szCs w:val="24"/>
        </w:rPr>
        <w:footnoteReference w:id="3"/>
      </w:r>
      <w:r w:rsidRPr="00FA616B">
        <w:rPr>
          <w:b w:val="0"/>
          <w:i w:val="0"/>
          <w:sz w:val="24"/>
          <w:szCs w:val="24"/>
        </w:rPr>
        <w:t xml:space="preserve"> Moreover, he perceived a parallel between the situation faced by Marx in the early 1840s and that encountered </w:t>
      </w:r>
      <w:r>
        <w:rPr>
          <w:b w:val="0"/>
          <w:i w:val="0"/>
          <w:sz w:val="24"/>
          <w:szCs w:val="24"/>
        </w:rPr>
        <w:t>by</w:t>
      </w:r>
      <w:r w:rsidRPr="00FA616B">
        <w:rPr>
          <w:b w:val="0"/>
          <w:i w:val="0"/>
          <w:sz w:val="24"/>
          <w:szCs w:val="24"/>
        </w:rPr>
        <w:t xml:space="preserve"> contemporary </w:t>
      </w:r>
      <w:r>
        <w:rPr>
          <w:b w:val="0"/>
          <w:i w:val="0"/>
          <w:sz w:val="24"/>
          <w:szCs w:val="24"/>
        </w:rPr>
        <w:t xml:space="preserve">[1950s] </w:t>
      </w:r>
      <w:r w:rsidRPr="00FA616B">
        <w:rPr>
          <w:b w:val="0"/>
          <w:i w:val="0"/>
          <w:sz w:val="24"/>
          <w:szCs w:val="24"/>
        </w:rPr>
        <w:t xml:space="preserve">Christians. Whereas Marx ‘was faced with a stark antithesis’ between both Hegel’s and Feuerbach’s visions of human freedom, and the reality of the world of work and suffering, contemporary Christianity accepted a split between the sacred and the secular such that it had lost any critical perspective on the world. Indeed, because modern Christianity had reduced faith to a matter of personal taste, it no longer concretely criticised social injustice and thus did not interfere with daily secular existence. MacIntyre believed that Christians would do well to learn from Marx’s turn to politics </w:t>
      </w:r>
      <w:r w:rsidR="00FF03D5">
        <w:rPr>
          <w:b w:val="0"/>
          <w:i w:val="0"/>
          <w:sz w:val="24"/>
          <w:szCs w:val="24"/>
        </w:rPr>
        <w:t>in his attempt to</w:t>
      </w:r>
      <w:r w:rsidRPr="00FA616B">
        <w:rPr>
          <w:b w:val="0"/>
          <w:i w:val="0"/>
          <w:sz w:val="24"/>
          <w:szCs w:val="24"/>
        </w:rPr>
        <w:t xml:space="preserve"> overcom</w:t>
      </w:r>
      <w:r w:rsidR="00FF03D5">
        <w:rPr>
          <w:b w:val="0"/>
          <w:i w:val="0"/>
          <w:sz w:val="24"/>
          <w:szCs w:val="24"/>
        </w:rPr>
        <w:t>e</w:t>
      </w:r>
      <w:r w:rsidRPr="00FA616B">
        <w:rPr>
          <w:b w:val="0"/>
          <w:i w:val="0"/>
          <w:sz w:val="24"/>
          <w:szCs w:val="24"/>
        </w:rPr>
        <w:t xml:space="preserve"> the gap between reality and the vision of freedom in Hegel’s system.</w:t>
      </w:r>
      <w:r w:rsidRPr="00FA616B">
        <w:rPr>
          <w:rStyle w:val="FootnoteReference"/>
          <w:b w:val="0"/>
          <w:i w:val="0"/>
          <w:sz w:val="24"/>
          <w:szCs w:val="24"/>
        </w:rPr>
        <w:footnoteReference w:id="4"/>
      </w:r>
    </w:p>
    <w:p w:rsidR="00D51EAF" w:rsidRPr="00785578" w:rsidRDefault="00D51EAF" w:rsidP="00E64B43">
      <w:pPr>
        <w:pStyle w:val="BodyText"/>
        <w:rPr>
          <w:rFonts w:eastAsiaTheme="minorHAnsi"/>
          <w:b w:val="0"/>
          <w:i w:val="0"/>
          <w:sz w:val="24"/>
          <w:szCs w:val="24"/>
          <w:lang w:eastAsia="en-US"/>
        </w:rPr>
      </w:pPr>
      <w:r w:rsidRPr="00FA616B">
        <w:rPr>
          <w:b w:val="0"/>
          <w:i w:val="0"/>
          <w:sz w:val="24"/>
          <w:szCs w:val="24"/>
        </w:rPr>
        <w:tab/>
      </w:r>
      <w:r w:rsidR="00F8428F">
        <w:rPr>
          <w:b w:val="0"/>
          <w:i w:val="0"/>
          <w:sz w:val="24"/>
          <w:szCs w:val="24"/>
        </w:rPr>
        <w:t xml:space="preserve">It is important that this argument </w:t>
      </w:r>
      <w:r w:rsidR="00DD1C70">
        <w:rPr>
          <w:b w:val="0"/>
          <w:i w:val="0"/>
          <w:sz w:val="24"/>
          <w:szCs w:val="24"/>
        </w:rPr>
        <w:t xml:space="preserve">informs a reading of </w:t>
      </w:r>
      <w:r w:rsidR="00F8428F">
        <w:rPr>
          <w:b w:val="0"/>
          <w:i w:val="0"/>
          <w:sz w:val="24"/>
          <w:szCs w:val="24"/>
        </w:rPr>
        <w:t>MacIntye’s</w:t>
      </w:r>
      <w:r w:rsidRPr="00FA616B">
        <w:rPr>
          <w:b w:val="0"/>
          <w:i w:val="0"/>
          <w:sz w:val="24"/>
          <w:szCs w:val="24"/>
        </w:rPr>
        <w:t xml:space="preserve"> claim that</w:t>
      </w:r>
      <w:r w:rsidRPr="00FA616B">
        <w:rPr>
          <w:rFonts w:eastAsiaTheme="minorHAnsi"/>
          <w:b w:val="0"/>
          <w:i w:val="0"/>
          <w:sz w:val="24"/>
          <w:szCs w:val="24"/>
          <w:lang w:eastAsia="en-US"/>
        </w:rPr>
        <w:t xml:space="preserve"> ‘my critique of liberalism is one of the few things that has gone unchanged in my overall view throughout my whole life. Ever since I understood liberalism, I have wanted nothing to do with it – and that was when I was seventeen years </w:t>
      </w:r>
      <w:r>
        <w:rPr>
          <w:rFonts w:eastAsiaTheme="minorHAnsi"/>
          <w:b w:val="0"/>
          <w:i w:val="0"/>
          <w:sz w:val="24"/>
          <w:szCs w:val="24"/>
          <w:lang w:eastAsia="en-US"/>
        </w:rPr>
        <w:t>old’</w:t>
      </w:r>
      <w:r w:rsidR="006C516F">
        <w:rPr>
          <w:rFonts w:eastAsiaTheme="minorHAnsi"/>
          <w:b w:val="0"/>
          <w:i w:val="0"/>
          <w:sz w:val="24"/>
          <w:szCs w:val="24"/>
          <w:lang w:eastAsia="en-US"/>
        </w:rPr>
        <w:t>.</w:t>
      </w:r>
      <w:r>
        <w:rPr>
          <w:rStyle w:val="FootnoteReference"/>
          <w:rFonts w:eastAsiaTheme="minorHAnsi"/>
          <w:b w:val="0"/>
          <w:i w:val="0"/>
          <w:sz w:val="24"/>
          <w:szCs w:val="24"/>
          <w:lang w:eastAsia="en-US"/>
        </w:rPr>
        <w:footnoteReference w:id="5"/>
      </w:r>
      <w:r w:rsidRPr="00FA616B">
        <w:rPr>
          <w:rFonts w:eastAsiaTheme="minorHAnsi"/>
          <w:b w:val="0"/>
          <w:i w:val="0"/>
          <w:sz w:val="24"/>
          <w:szCs w:val="24"/>
          <w:lang w:eastAsia="en-US"/>
        </w:rPr>
        <w:t xml:space="preserve"> </w:t>
      </w:r>
      <w:r w:rsidR="006C516F">
        <w:rPr>
          <w:rFonts w:eastAsiaTheme="minorHAnsi"/>
          <w:b w:val="0"/>
          <w:i w:val="0"/>
          <w:sz w:val="24"/>
          <w:szCs w:val="24"/>
          <w:lang w:eastAsia="en-US"/>
        </w:rPr>
        <w:t>MacIntyre critique of liberalism was profoundly influenced by Marx, and his</w:t>
      </w:r>
      <w:r w:rsidRPr="00FA616B">
        <w:rPr>
          <w:rFonts w:eastAsiaTheme="minorHAnsi"/>
          <w:b w:val="0"/>
          <w:i w:val="0"/>
          <w:sz w:val="24"/>
          <w:szCs w:val="24"/>
          <w:lang w:eastAsia="en-US"/>
        </w:rPr>
        <w:t xml:space="preserve"> intellectual evolution </w:t>
      </w:r>
      <w:r w:rsidR="006C516F">
        <w:rPr>
          <w:rFonts w:eastAsiaTheme="minorHAnsi"/>
          <w:b w:val="0"/>
          <w:i w:val="0"/>
          <w:sz w:val="24"/>
          <w:szCs w:val="24"/>
          <w:lang w:eastAsia="en-US"/>
        </w:rPr>
        <w:t xml:space="preserve">over the past six decades has been marked by this influence alongside his </w:t>
      </w:r>
      <w:r w:rsidRPr="00FA616B">
        <w:rPr>
          <w:rFonts w:eastAsiaTheme="minorHAnsi"/>
          <w:b w:val="0"/>
          <w:i w:val="0"/>
          <w:sz w:val="24"/>
          <w:szCs w:val="24"/>
          <w:lang w:eastAsia="en-US"/>
        </w:rPr>
        <w:t>Christianity. I</w:t>
      </w:r>
      <w:r w:rsidR="006C516F">
        <w:rPr>
          <w:rFonts w:eastAsiaTheme="minorHAnsi"/>
          <w:b w:val="0"/>
          <w:i w:val="0"/>
          <w:sz w:val="24"/>
          <w:szCs w:val="24"/>
          <w:lang w:eastAsia="en-US"/>
        </w:rPr>
        <w:t>ndeed, i</w:t>
      </w:r>
      <w:r w:rsidRPr="00FA616B">
        <w:rPr>
          <w:rFonts w:eastAsiaTheme="minorHAnsi"/>
          <w:b w:val="0"/>
          <w:i w:val="0"/>
          <w:sz w:val="24"/>
          <w:szCs w:val="24"/>
          <w:lang w:eastAsia="en-US"/>
        </w:rPr>
        <w:t xml:space="preserve">t is very interesting that </w:t>
      </w:r>
      <w:r w:rsidRPr="00785578">
        <w:rPr>
          <w:rFonts w:eastAsiaTheme="minorHAnsi"/>
          <w:b w:val="0"/>
          <w:i w:val="0"/>
          <w:sz w:val="24"/>
          <w:szCs w:val="24"/>
          <w:lang w:eastAsia="en-US"/>
        </w:rPr>
        <w:t>he eventually came to reject Marxism not so much for its revolutionary substance but rather for its failure fully to disarticulate itself from inherited aspects of liberal theory, pa</w:t>
      </w:r>
      <w:r>
        <w:rPr>
          <w:rFonts w:eastAsiaTheme="minorHAnsi"/>
          <w:b w:val="0"/>
          <w:i w:val="0"/>
          <w:sz w:val="24"/>
          <w:szCs w:val="24"/>
          <w:lang w:eastAsia="en-US"/>
        </w:rPr>
        <w:t>rticularly liberal moral theory</w:t>
      </w:r>
      <w:r w:rsidRPr="00785578">
        <w:rPr>
          <w:rFonts w:eastAsiaTheme="minorHAnsi"/>
          <w:b w:val="0"/>
          <w:i w:val="0"/>
          <w:sz w:val="24"/>
          <w:szCs w:val="24"/>
          <w:lang w:eastAsia="en-US"/>
        </w:rPr>
        <w:t>.</w:t>
      </w:r>
      <w:r>
        <w:rPr>
          <w:rStyle w:val="FootnoteReference"/>
          <w:rFonts w:eastAsiaTheme="minorHAnsi"/>
          <w:b w:val="0"/>
          <w:i w:val="0"/>
          <w:sz w:val="24"/>
          <w:szCs w:val="24"/>
          <w:lang w:eastAsia="en-US"/>
        </w:rPr>
        <w:footnoteReference w:id="6"/>
      </w:r>
    </w:p>
    <w:p w:rsidR="00D51EAF" w:rsidRPr="00FA616B" w:rsidRDefault="00D51EAF" w:rsidP="0050442B">
      <w:pPr>
        <w:ind w:firstLine="851"/>
        <w:jc w:val="both"/>
        <w:rPr>
          <w:sz w:val="24"/>
          <w:szCs w:val="24"/>
        </w:rPr>
      </w:pPr>
      <w:r w:rsidRPr="00785578">
        <w:rPr>
          <w:rFonts w:eastAsiaTheme="minorHAnsi"/>
          <w:sz w:val="24"/>
          <w:szCs w:val="24"/>
          <w:lang w:eastAsia="en-US"/>
        </w:rPr>
        <w:t>MacIntyre’s criticisms of liberal moral theory</w:t>
      </w:r>
      <w:r w:rsidRPr="00FA616B">
        <w:rPr>
          <w:rFonts w:eastAsiaTheme="minorHAnsi"/>
          <w:sz w:val="24"/>
          <w:szCs w:val="24"/>
          <w:lang w:eastAsia="en-US"/>
        </w:rPr>
        <w:t xml:space="preserve"> are well known and need only be briefly restated. </w:t>
      </w:r>
      <w:r w:rsidRPr="00FA616B">
        <w:rPr>
          <w:sz w:val="24"/>
          <w:szCs w:val="24"/>
        </w:rPr>
        <w:t xml:space="preserve">In </w:t>
      </w:r>
      <w:r w:rsidRPr="00FA616B">
        <w:rPr>
          <w:i/>
          <w:sz w:val="24"/>
          <w:szCs w:val="24"/>
        </w:rPr>
        <w:t>After Virtue</w:t>
      </w:r>
      <w:r w:rsidRPr="00FA616B">
        <w:rPr>
          <w:sz w:val="24"/>
          <w:szCs w:val="24"/>
        </w:rPr>
        <w:t xml:space="preserve"> he famously argued that in the modern world moral </w:t>
      </w:r>
      <w:r w:rsidRPr="00FA616B">
        <w:rPr>
          <w:sz w:val="24"/>
          <w:szCs w:val="24"/>
        </w:rPr>
        <w:lastRenderedPageBreak/>
        <w:t>arguments could be reduced to ‘masks for expressions of personal preference’ whose premises often proved to be incommensurable. Indeed, he suggested that Marx was ‘right when he argued against the English trade unionists of the 1860s that appeals to justice were pointless, since there are rival conceptions of justice formed by and informing the life of rival groups’. Furthermore, though he disagreed with Marx’s suggestion that contestations over the nature of justice were secondary social phenomena, he believed that Marx was ‘fundamentally right in seeing conflict and not consensus at the heart of modern social structure’: ‘modern politics is civil war carried out by other means’.</w:t>
      </w:r>
      <w:r w:rsidRPr="00FA616B">
        <w:rPr>
          <w:rStyle w:val="FootnoteReference"/>
          <w:sz w:val="24"/>
          <w:szCs w:val="24"/>
        </w:rPr>
        <w:footnoteReference w:id="7"/>
      </w:r>
      <w:r w:rsidRPr="00FA616B">
        <w:rPr>
          <w:sz w:val="24"/>
          <w:szCs w:val="24"/>
        </w:rPr>
        <w:t xml:space="preserve"> </w:t>
      </w:r>
    </w:p>
    <w:p w:rsidR="00D51EAF" w:rsidRPr="00785578" w:rsidRDefault="00D51EAF" w:rsidP="0050442B">
      <w:pPr>
        <w:ind w:firstLine="851"/>
        <w:jc w:val="both"/>
        <w:rPr>
          <w:sz w:val="24"/>
          <w:szCs w:val="24"/>
        </w:rPr>
      </w:pPr>
      <w:r w:rsidRPr="00FA616B">
        <w:rPr>
          <w:sz w:val="24"/>
          <w:szCs w:val="24"/>
        </w:rPr>
        <w:t xml:space="preserve">Nonetheless, though MacIntyre expected Marxists </w:t>
      </w:r>
      <w:r w:rsidR="00810430">
        <w:rPr>
          <w:sz w:val="24"/>
          <w:szCs w:val="24"/>
        </w:rPr>
        <w:t xml:space="preserve">would </w:t>
      </w:r>
      <w:r w:rsidR="000930C9">
        <w:rPr>
          <w:sz w:val="24"/>
          <w:szCs w:val="24"/>
        </w:rPr>
        <w:t>be sympathetic to</w:t>
      </w:r>
      <w:r w:rsidRPr="00FA616B">
        <w:rPr>
          <w:sz w:val="24"/>
          <w:szCs w:val="24"/>
        </w:rPr>
        <w:t xml:space="preserve"> </w:t>
      </w:r>
      <w:r w:rsidR="00B41B6C">
        <w:rPr>
          <w:sz w:val="24"/>
          <w:szCs w:val="24"/>
        </w:rPr>
        <w:t xml:space="preserve">a great deal </w:t>
      </w:r>
      <w:r>
        <w:rPr>
          <w:sz w:val="24"/>
          <w:szCs w:val="24"/>
        </w:rPr>
        <w:t xml:space="preserve">of </w:t>
      </w:r>
      <w:r w:rsidRPr="00FA616B">
        <w:rPr>
          <w:sz w:val="24"/>
          <w:szCs w:val="24"/>
        </w:rPr>
        <w:t>the critique of liberal indiv</w:t>
      </w:r>
      <w:r>
        <w:rPr>
          <w:sz w:val="24"/>
          <w:szCs w:val="24"/>
        </w:rPr>
        <w:t>idualist (bourgeois) morality</w:t>
      </w:r>
      <w:r w:rsidRPr="00FA616B">
        <w:rPr>
          <w:sz w:val="24"/>
          <w:szCs w:val="24"/>
        </w:rPr>
        <w:t xml:space="preserve"> outlined in </w:t>
      </w:r>
      <w:r w:rsidRPr="00FA616B">
        <w:rPr>
          <w:i/>
          <w:sz w:val="24"/>
          <w:szCs w:val="24"/>
        </w:rPr>
        <w:t>After Virtue</w:t>
      </w:r>
      <w:r w:rsidRPr="00FA616B">
        <w:rPr>
          <w:sz w:val="24"/>
          <w:szCs w:val="24"/>
        </w:rPr>
        <w:t>, he believed that they would reject his ‘realistic’ political alternative to the status quo. This realism grew in part out of a critique of Marx’s alternative to capitalism. Against Marxism, MacIntyre argued, first, that in the century since Marx’s death, insofar as Marxists had taken ‘explicit moral stances’ they tended to fall back on either one form or another of ‘Kantianism or utilitarianism’. Second, Marx failed to conceptualise the means through which his vision of ‘a community of free individuals’ was to be constructed. Third, Marxists in power had tended to become Weberians. Fourth, Marx’s political optimism was undermined by capitalism’s tendency to morally impoverish the human resources necessary to renew society. Additionally, he insisted that anyone who took Trotsky’s mature analysis of the Soviet Union seriously</w:t>
      </w:r>
      <w:r>
        <w:rPr>
          <w:rStyle w:val="FootnoteReference"/>
          <w:sz w:val="24"/>
          <w:szCs w:val="24"/>
        </w:rPr>
        <w:footnoteReference w:id="8"/>
      </w:r>
      <w:r w:rsidRPr="00FA616B">
        <w:rPr>
          <w:sz w:val="24"/>
          <w:szCs w:val="24"/>
        </w:rPr>
        <w:t xml:space="preserve"> would be drawn to embrace a form of political pessimism that was incompatible with Marxism. Finally, he argued that in conditions of </w:t>
      </w:r>
      <w:r w:rsidRPr="00785578">
        <w:rPr>
          <w:sz w:val="24"/>
          <w:szCs w:val="24"/>
        </w:rPr>
        <w:t xml:space="preserve">moral impoverishment, Marxists were wont to construct their own ‘versions of the </w:t>
      </w:r>
      <w:r w:rsidRPr="00785578">
        <w:rPr>
          <w:i/>
          <w:sz w:val="24"/>
          <w:szCs w:val="24"/>
        </w:rPr>
        <w:t>Ubermensch</w:t>
      </w:r>
      <w:r w:rsidRPr="00785578">
        <w:rPr>
          <w:sz w:val="24"/>
          <w:szCs w:val="24"/>
        </w:rPr>
        <w:t>’. For instance, ‘Lukács’s ideal proletarian’ or ‘Leninism’s ideal revolutionary’.</w:t>
      </w:r>
      <w:r w:rsidRPr="00785578">
        <w:rPr>
          <w:rStyle w:val="FootnoteReference"/>
          <w:sz w:val="24"/>
          <w:szCs w:val="24"/>
        </w:rPr>
        <w:footnoteReference w:id="9"/>
      </w:r>
    </w:p>
    <w:p w:rsidR="00D51EAF" w:rsidRPr="00785578" w:rsidRDefault="00D51EAF" w:rsidP="0050442B">
      <w:pPr>
        <w:ind w:firstLine="851"/>
        <w:jc w:val="both"/>
        <w:rPr>
          <w:sz w:val="24"/>
          <w:szCs w:val="24"/>
        </w:rPr>
      </w:pPr>
      <w:r w:rsidRPr="00785578">
        <w:rPr>
          <w:sz w:val="24"/>
          <w:szCs w:val="24"/>
        </w:rPr>
        <w:t xml:space="preserve">More recently MacIntyre </w:t>
      </w:r>
      <w:r w:rsidR="002974D7">
        <w:rPr>
          <w:sz w:val="24"/>
          <w:szCs w:val="24"/>
        </w:rPr>
        <w:t xml:space="preserve">has </w:t>
      </w:r>
      <w:r w:rsidRPr="00785578">
        <w:rPr>
          <w:sz w:val="24"/>
          <w:szCs w:val="24"/>
        </w:rPr>
        <w:t xml:space="preserve">added the claim that while workers may have embodied in their practice a revolutionary ethics of emancipation at certain moments in history, the process of proletarianisation, by contrast with Marx’s expectations to the contrary, simultaneously made resistance a necessary part of the lives of the working class while robbing this resistance of its emancipatory </w:t>
      </w:r>
      <w:r w:rsidR="002974D7">
        <w:rPr>
          <w:sz w:val="24"/>
          <w:szCs w:val="24"/>
        </w:rPr>
        <w:t>potential</w:t>
      </w:r>
      <w:r w:rsidRPr="00785578">
        <w:rPr>
          <w:sz w:val="24"/>
          <w:szCs w:val="24"/>
        </w:rPr>
        <w:t>. Proletarianisation ‘tends to deprive workers of those forms of practice through which they can discover conceptions of a good and of virtues adequate to the moral needs of resistance’.</w:t>
      </w:r>
      <w:r w:rsidRPr="00785578">
        <w:rPr>
          <w:rStyle w:val="FootnoteReference"/>
          <w:sz w:val="24"/>
          <w:szCs w:val="24"/>
        </w:rPr>
        <w:footnoteReference w:id="10"/>
      </w:r>
      <w:r w:rsidRPr="00785578">
        <w:rPr>
          <w:sz w:val="24"/>
          <w:szCs w:val="24"/>
        </w:rPr>
        <w:t xml:space="preserve"> Consequently, whereas MacIntyre had, in the late 1950s and early 1960s, argued that working class struggles could provide the basis for the creation of a truly human community, in the 1980s he saw no alternative to liberal individualism except </w:t>
      </w:r>
      <w:r w:rsidR="002974D7">
        <w:rPr>
          <w:sz w:val="24"/>
          <w:szCs w:val="24"/>
        </w:rPr>
        <w:t xml:space="preserve">as </w:t>
      </w:r>
      <w:r w:rsidRPr="00785578">
        <w:rPr>
          <w:sz w:val="24"/>
          <w:szCs w:val="24"/>
        </w:rPr>
        <w:t>a form of virtue ethics rooted in the practices of small communities.</w:t>
      </w:r>
    </w:p>
    <w:p w:rsidR="00D51EAF" w:rsidRPr="00FA616B" w:rsidRDefault="00D51EAF" w:rsidP="0050442B">
      <w:pPr>
        <w:ind w:firstLine="851"/>
        <w:jc w:val="both"/>
        <w:rPr>
          <w:sz w:val="24"/>
          <w:szCs w:val="24"/>
        </w:rPr>
      </w:pPr>
      <w:r w:rsidRPr="00785578">
        <w:rPr>
          <w:sz w:val="24"/>
          <w:szCs w:val="24"/>
        </w:rPr>
        <w:t xml:space="preserve">There is much to commend in MacIntyre’s critique of Marxism, particularly his claim that Marxists have tended to oscillate between Kantian and utilitarian justifications for their politics. Conversely, he has outlined a powerful and appealing critique of liberal ethics </w:t>
      </w:r>
      <w:r w:rsidRPr="00785578">
        <w:rPr>
          <w:sz w:val="24"/>
          <w:szCs w:val="24"/>
        </w:rPr>
        <w:lastRenderedPageBreak/>
        <w:t>that draws deeply, as Fredric Jameson points out, on the rich legacy of the Marxist tradition.</w:t>
      </w:r>
      <w:r w:rsidRPr="00785578">
        <w:rPr>
          <w:rStyle w:val="FootnoteReference"/>
          <w:sz w:val="24"/>
          <w:szCs w:val="24"/>
        </w:rPr>
        <w:footnoteReference w:id="11"/>
      </w:r>
      <w:r w:rsidRPr="00785578">
        <w:rPr>
          <w:sz w:val="24"/>
          <w:szCs w:val="24"/>
        </w:rPr>
        <w:t xml:space="preserve"> </w:t>
      </w:r>
      <w:r w:rsidR="00555B00">
        <w:rPr>
          <w:sz w:val="24"/>
          <w:szCs w:val="24"/>
        </w:rPr>
        <w:t>This</w:t>
      </w:r>
      <w:r w:rsidRPr="00785578">
        <w:rPr>
          <w:sz w:val="24"/>
          <w:szCs w:val="24"/>
        </w:rPr>
        <w:t xml:space="preserve"> Marxist in</w:t>
      </w:r>
      <w:r w:rsidR="00555B00">
        <w:rPr>
          <w:sz w:val="24"/>
          <w:szCs w:val="24"/>
        </w:rPr>
        <w:t>fluence on his work</w:t>
      </w:r>
      <w:r w:rsidRPr="00785578">
        <w:rPr>
          <w:sz w:val="24"/>
          <w:szCs w:val="24"/>
        </w:rPr>
        <w:t xml:space="preserve"> </w:t>
      </w:r>
      <w:r w:rsidRPr="00FA616B">
        <w:rPr>
          <w:sz w:val="24"/>
          <w:szCs w:val="24"/>
        </w:rPr>
        <w:t>marks a continuity with his youthful writings when he suggested a Marxist route out of the dead ends of Kantian and utilitarian ethics while, contra more recent analytical contributions to debate</w:t>
      </w:r>
      <w:r w:rsidR="00634A4A">
        <w:rPr>
          <w:sz w:val="24"/>
          <w:szCs w:val="24"/>
        </w:rPr>
        <w:t>s about Marxism and morality</w:t>
      </w:r>
      <w:r w:rsidRPr="00FA616B">
        <w:rPr>
          <w:sz w:val="24"/>
          <w:szCs w:val="24"/>
        </w:rPr>
        <w:t>, remaining true to Marx’s revolutionary political project.</w:t>
      </w:r>
      <w:r w:rsidR="00634A4A">
        <w:rPr>
          <w:rStyle w:val="FootnoteReference"/>
          <w:sz w:val="24"/>
          <w:szCs w:val="24"/>
        </w:rPr>
        <w:footnoteReference w:id="12"/>
      </w:r>
      <w:r w:rsidRPr="00FA616B">
        <w:rPr>
          <w:sz w:val="24"/>
          <w:szCs w:val="24"/>
        </w:rPr>
        <w:t xml:space="preserve"> The reasons for MacIntyre’s rejection of this project in the 1960s, included, as I have argued elsewhere, his dismissal both of Marx’s theory of economic crisis and any essentialist theories of human nature.</w:t>
      </w:r>
      <w:r w:rsidRPr="00FA616B">
        <w:rPr>
          <w:rStyle w:val="FootnoteReference"/>
          <w:sz w:val="24"/>
          <w:szCs w:val="24"/>
        </w:rPr>
        <w:footnoteReference w:id="13"/>
      </w:r>
      <w:r w:rsidRPr="00FA616B">
        <w:rPr>
          <w:sz w:val="24"/>
          <w:szCs w:val="24"/>
        </w:rPr>
        <w:t xml:space="preserve"> Interestingly, he has recently signalled a change of heart on both these issues. Thus, whereas the arguments of </w:t>
      </w:r>
      <w:r w:rsidRPr="00FA616B">
        <w:rPr>
          <w:i/>
          <w:sz w:val="24"/>
          <w:szCs w:val="24"/>
        </w:rPr>
        <w:t>A Short History of Ethics</w:t>
      </w:r>
      <w:r w:rsidRPr="00FA616B">
        <w:rPr>
          <w:sz w:val="24"/>
          <w:szCs w:val="24"/>
        </w:rPr>
        <w:t xml:space="preserve"> and </w:t>
      </w:r>
      <w:r w:rsidRPr="00FA616B">
        <w:rPr>
          <w:i/>
          <w:sz w:val="24"/>
          <w:szCs w:val="24"/>
        </w:rPr>
        <w:t>After Virtue</w:t>
      </w:r>
      <w:r w:rsidRPr="00FA616B">
        <w:rPr>
          <w:sz w:val="24"/>
          <w:szCs w:val="24"/>
        </w:rPr>
        <w:t xml:space="preserve"> similarly involved refusals of the concept of human nature, </w:t>
      </w:r>
      <w:r w:rsidRPr="00FA616B">
        <w:rPr>
          <w:i/>
          <w:sz w:val="24"/>
          <w:szCs w:val="24"/>
        </w:rPr>
        <w:t>Dependent Rational Animals</w:t>
      </w:r>
      <w:r w:rsidRPr="00FA616B">
        <w:rPr>
          <w:sz w:val="24"/>
          <w:szCs w:val="24"/>
        </w:rPr>
        <w:t xml:space="preserve"> includes the argument that the theses of these books were weakened by their shared supposition of the possibility of ‘an ethics independent of biology’.</w:t>
      </w:r>
      <w:r w:rsidRPr="00FA616B">
        <w:rPr>
          <w:rStyle w:val="FootnoteReference"/>
          <w:sz w:val="24"/>
          <w:szCs w:val="24"/>
        </w:rPr>
        <w:footnoteReference w:id="14"/>
      </w:r>
      <w:r w:rsidRPr="00FA616B">
        <w:rPr>
          <w:sz w:val="24"/>
          <w:szCs w:val="24"/>
        </w:rPr>
        <w:t xml:space="preserve"> Moreover, his introduction to the 1995 edition of </w:t>
      </w:r>
      <w:r w:rsidRPr="00FA616B">
        <w:rPr>
          <w:i/>
          <w:sz w:val="24"/>
          <w:szCs w:val="24"/>
        </w:rPr>
        <w:t>Marxism and Christianity</w:t>
      </w:r>
      <w:r w:rsidRPr="00FA616B">
        <w:rPr>
          <w:sz w:val="24"/>
          <w:szCs w:val="24"/>
        </w:rPr>
        <w:t xml:space="preserve"> suggests that </w:t>
      </w:r>
      <w:r w:rsidR="00634A4A" w:rsidRPr="00FA616B">
        <w:rPr>
          <w:sz w:val="24"/>
          <w:szCs w:val="24"/>
        </w:rPr>
        <w:t xml:space="preserve">he had </w:t>
      </w:r>
      <w:r w:rsidRPr="00FA616B">
        <w:rPr>
          <w:sz w:val="24"/>
          <w:szCs w:val="24"/>
        </w:rPr>
        <w:t>previously been too harsh on Marx’s labour theory of value, and by implication his theory of crisis.</w:t>
      </w:r>
      <w:r w:rsidRPr="00FA616B">
        <w:rPr>
          <w:rStyle w:val="FootnoteReference"/>
          <w:sz w:val="24"/>
          <w:szCs w:val="24"/>
        </w:rPr>
        <w:footnoteReference w:id="15"/>
      </w:r>
      <w:r w:rsidRPr="00FA616B">
        <w:rPr>
          <w:sz w:val="24"/>
          <w:szCs w:val="24"/>
        </w:rPr>
        <w:t xml:space="preserve"> In thus reappraising his relationship to Marx’s economic theory and more general theories of human nature, MacIntyre has significantly reduced the theoretical space between his mature thought and his early Marxism.</w:t>
      </w:r>
    </w:p>
    <w:p w:rsidR="00D51EAF" w:rsidRPr="00FA616B" w:rsidRDefault="00D51EAF" w:rsidP="0050442B">
      <w:pPr>
        <w:ind w:firstLine="851"/>
        <w:jc w:val="both"/>
        <w:rPr>
          <w:sz w:val="24"/>
          <w:szCs w:val="24"/>
        </w:rPr>
      </w:pPr>
      <w:r w:rsidRPr="00FA616B">
        <w:rPr>
          <w:sz w:val="24"/>
          <w:szCs w:val="24"/>
        </w:rPr>
        <w:t xml:space="preserve">This shift is evident in the 2004 preface to his 1958 study of Freud: </w:t>
      </w:r>
      <w:r w:rsidRPr="00FA616B">
        <w:rPr>
          <w:i/>
          <w:sz w:val="24"/>
          <w:szCs w:val="24"/>
        </w:rPr>
        <w:t>The Unconscious</w:t>
      </w:r>
      <w:r w:rsidRPr="00FA616B">
        <w:rPr>
          <w:sz w:val="24"/>
          <w:szCs w:val="24"/>
        </w:rPr>
        <w:t>. In this essay he reasserts the necessity of linking psychoanalysis and politics through the concept of desire in a way that is reminiscent of his early Marxism, but which stands in sharp contrast to the general trajectory of his thought from the 1960s to the 1980s.</w:t>
      </w:r>
      <w:r w:rsidRPr="00FA616B">
        <w:rPr>
          <w:rStyle w:val="FootnoteReference"/>
          <w:sz w:val="24"/>
          <w:szCs w:val="24"/>
        </w:rPr>
        <w:footnoteReference w:id="16"/>
      </w:r>
      <w:r w:rsidRPr="00FA616B">
        <w:rPr>
          <w:sz w:val="24"/>
          <w:szCs w:val="24"/>
        </w:rPr>
        <w:t xml:space="preserve"> While a large gap remains between MacIntyre’s contemporary moral and political thought and Marxism, his changed perspective at least opens up the possibility of a renewed dialogue between the two.</w:t>
      </w:r>
      <w:r>
        <w:rPr>
          <w:rStyle w:val="FootnoteReference"/>
          <w:sz w:val="24"/>
          <w:szCs w:val="24"/>
        </w:rPr>
        <w:footnoteReference w:id="17"/>
      </w:r>
      <w:r w:rsidRPr="00FA616B">
        <w:rPr>
          <w:sz w:val="24"/>
          <w:szCs w:val="24"/>
        </w:rPr>
        <w:t xml:space="preserve"> It is with a view to facilitating such a dialogue that this essay traces the contours of MacIntyre’s relationship with Marxism in the 1960s. In particular, I want to interrogate MacIntyre’s claim that Marxism’s </w:t>
      </w:r>
      <w:r w:rsidRPr="00785578">
        <w:rPr>
          <w:sz w:val="24"/>
          <w:szCs w:val="24"/>
        </w:rPr>
        <w:t xml:space="preserve">moral flaws stem from its liberal inheritance through the lens of his discussion of the problem of </w:t>
      </w:r>
      <w:r>
        <w:rPr>
          <w:sz w:val="24"/>
          <w:szCs w:val="24"/>
        </w:rPr>
        <w:t xml:space="preserve">organised </w:t>
      </w:r>
      <w:r w:rsidRPr="00785578">
        <w:rPr>
          <w:sz w:val="24"/>
          <w:szCs w:val="24"/>
        </w:rPr>
        <w:t xml:space="preserve">socialist </w:t>
      </w:r>
      <w:r>
        <w:rPr>
          <w:sz w:val="24"/>
          <w:szCs w:val="24"/>
        </w:rPr>
        <w:t>agency</w:t>
      </w:r>
      <w:r w:rsidRPr="00785578">
        <w:rPr>
          <w:sz w:val="24"/>
          <w:szCs w:val="24"/>
        </w:rPr>
        <w:t xml:space="preserve"> within the class struggle. Indeed</w:t>
      </w:r>
      <w:r>
        <w:rPr>
          <w:sz w:val="24"/>
          <w:szCs w:val="24"/>
        </w:rPr>
        <w:t>,</w:t>
      </w:r>
      <w:r w:rsidRPr="00785578">
        <w:rPr>
          <w:sz w:val="24"/>
          <w:szCs w:val="24"/>
        </w:rPr>
        <w:t xml:space="preserve"> </w:t>
      </w:r>
      <w:r>
        <w:rPr>
          <w:sz w:val="24"/>
          <w:szCs w:val="24"/>
        </w:rPr>
        <w:t xml:space="preserve">I argue that this problem, </w:t>
      </w:r>
      <w:r w:rsidRPr="00785578">
        <w:rPr>
          <w:sz w:val="24"/>
          <w:szCs w:val="24"/>
        </w:rPr>
        <w:t>the problem of socialist leadership</w:t>
      </w:r>
      <w:r>
        <w:rPr>
          <w:sz w:val="24"/>
          <w:szCs w:val="24"/>
        </w:rPr>
        <w:t>,</w:t>
      </w:r>
      <w:r w:rsidRPr="00785578">
        <w:rPr>
          <w:sz w:val="24"/>
          <w:szCs w:val="24"/>
        </w:rPr>
        <w:t xml:space="preserve"> sits at</w:t>
      </w:r>
      <w:r w:rsidRPr="00FA616B">
        <w:rPr>
          <w:sz w:val="24"/>
          <w:szCs w:val="24"/>
        </w:rPr>
        <w:t xml:space="preserve"> the core of MacIntyre’s critique of Marxism.</w:t>
      </w:r>
    </w:p>
    <w:p w:rsidR="00D51EAF" w:rsidRPr="00FA616B" w:rsidRDefault="00D51EAF" w:rsidP="0050442B">
      <w:pPr>
        <w:ind w:firstLine="851"/>
        <w:jc w:val="both"/>
        <w:rPr>
          <w:sz w:val="24"/>
          <w:szCs w:val="24"/>
        </w:rPr>
      </w:pPr>
    </w:p>
    <w:p w:rsidR="00D51EAF" w:rsidRPr="00FA616B" w:rsidRDefault="00076EF2" w:rsidP="0050442B">
      <w:pPr>
        <w:pStyle w:val="Heading3"/>
        <w:rPr>
          <w:sz w:val="24"/>
          <w:szCs w:val="24"/>
        </w:rPr>
      </w:pPr>
      <w:r>
        <w:rPr>
          <w:sz w:val="24"/>
          <w:szCs w:val="24"/>
        </w:rPr>
        <w:t>MacIntyre’s Early Marxism</w:t>
      </w:r>
      <w:r w:rsidR="00D51EAF" w:rsidRPr="00FA616B">
        <w:rPr>
          <w:sz w:val="24"/>
          <w:szCs w:val="24"/>
        </w:rPr>
        <w:t xml:space="preserve"> </w:t>
      </w:r>
    </w:p>
    <w:p w:rsidR="00D51EAF" w:rsidRPr="00FA616B" w:rsidRDefault="00D51EAF" w:rsidP="0050442B">
      <w:pPr>
        <w:jc w:val="both"/>
        <w:rPr>
          <w:sz w:val="24"/>
          <w:szCs w:val="24"/>
        </w:rPr>
      </w:pPr>
    </w:p>
    <w:p w:rsidR="00D51EAF" w:rsidRPr="00FA616B" w:rsidRDefault="00D51EAF" w:rsidP="0050442B">
      <w:pPr>
        <w:jc w:val="both"/>
        <w:rPr>
          <w:sz w:val="24"/>
          <w:szCs w:val="24"/>
        </w:rPr>
      </w:pPr>
      <w:r w:rsidRPr="00FA616B">
        <w:rPr>
          <w:sz w:val="24"/>
          <w:szCs w:val="24"/>
        </w:rPr>
        <w:t>There is a contradiction a</w:t>
      </w:r>
      <w:r w:rsidR="007C11A8">
        <w:rPr>
          <w:sz w:val="24"/>
          <w:szCs w:val="24"/>
        </w:rPr>
        <w:t>t the heart of Marxism. On the one hand,</w:t>
      </w:r>
      <w:r w:rsidRPr="00FA616B">
        <w:rPr>
          <w:sz w:val="24"/>
          <w:szCs w:val="24"/>
        </w:rPr>
        <w:t xml:space="preserve"> Marx</w:t>
      </w:r>
      <w:r w:rsidR="007C11A8">
        <w:rPr>
          <w:sz w:val="24"/>
          <w:szCs w:val="24"/>
        </w:rPr>
        <w:t xml:space="preserve"> holds to an</w:t>
      </w:r>
      <w:r w:rsidRPr="00FA616B">
        <w:rPr>
          <w:sz w:val="24"/>
          <w:szCs w:val="24"/>
        </w:rPr>
        <w:t xml:space="preserve"> ultra-democratic conception of socialism as a process of proletarian self-emancipation, </w:t>
      </w:r>
      <w:r w:rsidR="007C11A8">
        <w:rPr>
          <w:sz w:val="24"/>
          <w:szCs w:val="24"/>
        </w:rPr>
        <w:t xml:space="preserve">while, on the other hand, he </w:t>
      </w:r>
      <w:r w:rsidR="000B5A95">
        <w:rPr>
          <w:sz w:val="24"/>
          <w:szCs w:val="24"/>
        </w:rPr>
        <w:t>insists</w:t>
      </w:r>
      <w:r w:rsidRPr="00FA616B">
        <w:rPr>
          <w:sz w:val="24"/>
          <w:szCs w:val="24"/>
        </w:rPr>
        <w:t xml:space="preserve"> that the dominant ideas in society are at any given tim</w:t>
      </w:r>
      <w:r>
        <w:rPr>
          <w:sz w:val="24"/>
          <w:szCs w:val="24"/>
        </w:rPr>
        <w:t>e the ideas of the ruling class</w:t>
      </w:r>
      <w:r w:rsidRPr="00FA616B">
        <w:rPr>
          <w:sz w:val="24"/>
          <w:szCs w:val="24"/>
        </w:rPr>
        <w:t>.</w:t>
      </w:r>
      <w:r>
        <w:rPr>
          <w:rStyle w:val="FootnoteReference"/>
          <w:sz w:val="24"/>
          <w:szCs w:val="24"/>
        </w:rPr>
        <w:footnoteReference w:id="18"/>
      </w:r>
      <w:r w:rsidRPr="00FA616B">
        <w:rPr>
          <w:sz w:val="24"/>
          <w:szCs w:val="24"/>
        </w:rPr>
        <w:t xml:space="preserve"> </w:t>
      </w:r>
      <w:r w:rsidR="007C11A8">
        <w:rPr>
          <w:sz w:val="24"/>
          <w:szCs w:val="24"/>
        </w:rPr>
        <w:t>Simply put, t</w:t>
      </w:r>
      <w:r w:rsidRPr="00FA616B">
        <w:rPr>
          <w:sz w:val="24"/>
          <w:szCs w:val="24"/>
        </w:rPr>
        <w:t xml:space="preserve">he latter claim seems to negate the </w:t>
      </w:r>
      <w:r w:rsidR="000B5A95">
        <w:rPr>
          <w:sz w:val="24"/>
          <w:szCs w:val="24"/>
        </w:rPr>
        <w:t xml:space="preserve">possibility </w:t>
      </w:r>
      <w:r w:rsidR="00BA1EEC">
        <w:rPr>
          <w:sz w:val="24"/>
          <w:szCs w:val="24"/>
        </w:rPr>
        <w:t>of</w:t>
      </w:r>
      <w:r w:rsidRPr="00FA616B">
        <w:rPr>
          <w:sz w:val="24"/>
          <w:szCs w:val="24"/>
        </w:rPr>
        <w:t xml:space="preserve"> the </w:t>
      </w:r>
      <w:r w:rsidR="000B5A95">
        <w:rPr>
          <w:sz w:val="24"/>
          <w:szCs w:val="24"/>
        </w:rPr>
        <w:t>former</w:t>
      </w:r>
      <w:r>
        <w:rPr>
          <w:sz w:val="24"/>
          <w:szCs w:val="24"/>
        </w:rPr>
        <w:t xml:space="preserve">. This contradiction has </w:t>
      </w:r>
      <w:r w:rsidR="000B5A95">
        <w:rPr>
          <w:sz w:val="24"/>
          <w:szCs w:val="24"/>
        </w:rPr>
        <w:t>been</w:t>
      </w:r>
      <w:r w:rsidR="007C11A8">
        <w:rPr>
          <w:sz w:val="24"/>
          <w:szCs w:val="24"/>
        </w:rPr>
        <w:t xml:space="preserve"> expr</w:t>
      </w:r>
      <w:r w:rsidR="000B5A95">
        <w:rPr>
          <w:sz w:val="24"/>
          <w:szCs w:val="24"/>
        </w:rPr>
        <w:t xml:space="preserve">essed by </w:t>
      </w:r>
      <w:r w:rsidR="000E539E">
        <w:rPr>
          <w:sz w:val="24"/>
          <w:szCs w:val="24"/>
        </w:rPr>
        <w:t xml:space="preserve">many </w:t>
      </w:r>
      <w:r w:rsidR="00F9373C">
        <w:rPr>
          <w:sz w:val="24"/>
          <w:szCs w:val="24"/>
        </w:rPr>
        <w:t xml:space="preserve">Marxist </w:t>
      </w:r>
      <w:r w:rsidR="000B5A95">
        <w:rPr>
          <w:sz w:val="24"/>
          <w:szCs w:val="24"/>
        </w:rPr>
        <w:t xml:space="preserve">intellectuals </w:t>
      </w:r>
      <w:r w:rsidR="00FB5327">
        <w:rPr>
          <w:sz w:val="24"/>
          <w:szCs w:val="24"/>
        </w:rPr>
        <w:t>through a f</w:t>
      </w:r>
      <w:r w:rsidR="007C11A8">
        <w:rPr>
          <w:sz w:val="24"/>
          <w:szCs w:val="24"/>
        </w:rPr>
        <w:t xml:space="preserve">undamental </w:t>
      </w:r>
      <w:r w:rsidRPr="00FA616B">
        <w:rPr>
          <w:sz w:val="24"/>
          <w:szCs w:val="24"/>
        </w:rPr>
        <w:t>mis</w:t>
      </w:r>
      <w:r w:rsidR="00FB5327">
        <w:rPr>
          <w:sz w:val="24"/>
          <w:szCs w:val="24"/>
        </w:rPr>
        <w:t>conception of the role of socialist militants within the workers’ movement</w:t>
      </w:r>
      <w:r w:rsidRPr="00FA616B">
        <w:rPr>
          <w:sz w:val="24"/>
          <w:szCs w:val="24"/>
        </w:rPr>
        <w:t xml:space="preserve">. </w:t>
      </w:r>
      <w:r w:rsidR="00F9373C">
        <w:rPr>
          <w:sz w:val="24"/>
          <w:szCs w:val="24"/>
        </w:rPr>
        <w:t>Whereas s</w:t>
      </w:r>
      <w:r w:rsidR="000B5A95">
        <w:rPr>
          <w:sz w:val="24"/>
          <w:szCs w:val="24"/>
        </w:rPr>
        <w:t xml:space="preserve">ome </w:t>
      </w:r>
      <w:r w:rsidR="000B5A95">
        <w:rPr>
          <w:sz w:val="24"/>
          <w:szCs w:val="24"/>
        </w:rPr>
        <w:lastRenderedPageBreak/>
        <w:t>have</w:t>
      </w:r>
      <w:r w:rsidRPr="00FA616B">
        <w:rPr>
          <w:sz w:val="24"/>
          <w:szCs w:val="24"/>
        </w:rPr>
        <w:t xml:space="preserve"> downplay</w:t>
      </w:r>
      <w:r w:rsidR="000B5A95">
        <w:rPr>
          <w:sz w:val="24"/>
          <w:szCs w:val="24"/>
        </w:rPr>
        <w:t>ed</w:t>
      </w:r>
      <w:r w:rsidRPr="00FA616B">
        <w:rPr>
          <w:sz w:val="24"/>
          <w:szCs w:val="24"/>
        </w:rPr>
        <w:t xml:space="preserve"> th</w:t>
      </w:r>
      <w:r w:rsidR="00FB5327">
        <w:rPr>
          <w:sz w:val="24"/>
          <w:szCs w:val="24"/>
        </w:rPr>
        <w:t>is</w:t>
      </w:r>
      <w:r w:rsidRPr="00FA616B">
        <w:rPr>
          <w:sz w:val="24"/>
          <w:szCs w:val="24"/>
        </w:rPr>
        <w:t xml:space="preserve"> role </w:t>
      </w:r>
      <w:r w:rsidR="00FB5327">
        <w:rPr>
          <w:sz w:val="24"/>
          <w:szCs w:val="24"/>
        </w:rPr>
        <w:t>t</w:t>
      </w:r>
      <w:r w:rsidR="004B4E70">
        <w:rPr>
          <w:sz w:val="24"/>
          <w:szCs w:val="24"/>
        </w:rPr>
        <w:t xml:space="preserve">hrough a fatalistic assumption </w:t>
      </w:r>
      <w:r w:rsidR="00B41B6C">
        <w:rPr>
          <w:sz w:val="24"/>
          <w:szCs w:val="24"/>
        </w:rPr>
        <w:t>about</w:t>
      </w:r>
      <w:r w:rsidR="000B5A95">
        <w:rPr>
          <w:sz w:val="24"/>
          <w:szCs w:val="24"/>
        </w:rPr>
        <w:t xml:space="preserve"> the</w:t>
      </w:r>
      <w:r w:rsidRPr="00FA616B">
        <w:rPr>
          <w:sz w:val="24"/>
          <w:szCs w:val="24"/>
        </w:rPr>
        <w:t xml:space="preserve"> victory </w:t>
      </w:r>
      <w:r w:rsidR="000B5A95">
        <w:rPr>
          <w:sz w:val="24"/>
          <w:szCs w:val="24"/>
        </w:rPr>
        <w:t xml:space="preserve">of </w:t>
      </w:r>
      <w:r w:rsidR="004B4E70">
        <w:rPr>
          <w:sz w:val="24"/>
          <w:szCs w:val="24"/>
        </w:rPr>
        <w:t>socialism</w:t>
      </w:r>
      <w:r w:rsidR="000B5A95">
        <w:rPr>
          <w:sz w:val="24"/>
          <w:szCs w:val="24"/>
        </w:rPr>
        <w:t xml:space="preserve"> </w:t>
      </w:r>
      <w:r w:rsidR="00B41B6C">
        <w:rPr>
          <w:sz w:val="24"/>
          <w:szCs w:val="24"/>
        </w:rPr>
        <w:t>being</w:t>
      </w:r>
      <w:r w:rsidRPr="00FA616B">
        <w:rPr>
          <w:sz w:val="24"/>
          <w:szCs w:val="24"/>
        </w:rPr>
        <w:t xml:space="preserve"> </w:t>
      </w:r>
      <w:r w:rsidR="000B5A95">
        <w:rPr>
          <w:sz w:val="24"/>
          <w:szCs w:val="24"/>
        </w:rPr>
        <w:t>g</w:t>
      </w:r>
      <w:r w:rsidRPr="00FA616B">
        <w:rPr>
          <w:sz w:val="24"/>
          <w:szCs w:val="24"/>
        </w:rPr>
        <w:t>uaranteed by the laws of history</w:t>
      </w:r>
      <w:r w:rsidR="00FB5327">
        <w:rPr>
          <w:sz w:val="24"/>
          <w:szCs w:val="24"/>
        </w:rPr>
        <w:t>, o</w:t>
      </w:r>
      <w:r w:rsidR="000B5A95">
        <w:rPr>
          <w:sz w:val="24"/>
          <w:szCs w:val="24"/>
        </w:rPr>
        <w:t>thers</w:t>
      </w:r>
      <w:r w:rsidRPr="00FA616B">
        <w:rPr>
          <w:sz w:val="24"/>
          <w:szCs w:val="24"/>
        </w:rPr>
        <w:t xml:space="preserve"> have effectively </w:t>
      </w:r>
      <w:r w:rsidR="004B4E70">
        <w:rPr>
          <w:sz w:val="24"/>
          <w:szCs w:val="24"/>
        </w:rPr>
        <w:t xml:space="preserve">embraced a voluntaristic view of history in which </w:t>
      </w:r>
      <w:r w:rsidR="00FB5327">
        <w:rPr>
          <w:sz w:val="24"/>
          <w:szCs w:val="24"/>
        </w:rPr>
        <w:t>militants</w:t>
      </w:r>
      <w:r w:rsidR="004B4E70">
        <w:rPr>
          <w:sz w:val="24"/>
          <w:szCs w:val="24"/>
        </w:rPr>
        <w:t xml:space="preserve"> play the role</w:t>
      </w:r>
      <w:r w:rsidRPr="00FA616B">
        <w:rPr>
          <w:sz w:val="24"/>
          <w:szCs w:val="24"/>
        </w:rPr>
        <w:t xml:space="preserve"> </w:t>
      </w:r>
      <w:r w:rsidR="008C04A9">
        <w:rPr>
          <w:sz w:val="24"/>
          <w:szCs w:val="24"/>
        </w:rPr>
        <w:t>of</w:t>
      </w:r>
      <w:r w:rsidRPr="00FA616B">
        <w:rPr>
          <w:sz w:val="24"/>
          <w:szCs w:val="24"/>
        </w:rPr>
        <w:t xml:space="preserve"> anti-Nietzschean supermen </w:t>
      </w:r>
      <w:r w:rsidR="00F9373C">
        <w:rPr>
          <w:sz w:val="24"/>
          <w:szCs w:val="24"/>
        </w:rPr>
        <w:t xml:space="preserve">(who are unfortunately </w:t>
      </w:r>
      <w:r w:rsidRPr="00FA616B">
        <w:rPr>
          <w:sz w:val="24"/>
          <w:szCs w:val="24"/>
        </w:rPr>
        <w:t xml:space="preserve">characterised by all the negatives of the original </w:t>
      </w:r>
      <w:r>
        <w:rPr>
          <w:sz w:val="24"/>
          <w:szCs w:val="24"/>
        </w:rPr>
        <w:t>but without the</w:t>
      </w:r>
      <w:r w:rsidR="004B4E70">
        <w:rPr>
          <w:sz w:val="24"/>
          <w:szCs w:val="24"/>
        </w:rPr>
        <w:t>ir</w:t>
      </w:r>
      <w:r>
        <w:rPr>
          <w:sz w:val="24"/>
          <w:szCs w:val="24"/>
        </w:rPr>
        <w:t xml:space="preserve"> s</w:t>
      </w:r>
      <w:r w:rsidRPr="00FA616B">
        <w:rPr>
          <w:sz w:val="24"/>
          <w:szCs w:val="24"/>
        </w:rPr>
        <w:t>ense of self-awareness!</w:t>
      </w:r>
      <w:r w:rsidR="00F9373C">
        <w:rPr>
          <w:sz w:val="24"/>
          <w:szCs w:val="24"/>
        </w:rPr>
        <w:t>).</w:t>
      </w:r>
      <w:r w:rsidRPr="00FA616B">
        <w:rPr>
          <w:sz w:val="24"/>
          <w:szCs w:val="24"/>
        </w:rPr>
        <w:t xml:space="preserve"> </w:t>
      </w:r>
    </w:p>
    <w:p w:rsidR="00D51EAF" w:rsidRPr="00FA616B" w:rsidRDefault="00D51EAF" w:rsidP="0050442B">
      <w:pPr>
        <w:ind w:firstLine="851"/>
        <w:jc w:val="both"/>
        <w:rPr>
          <w:sz w:val="24"/>
          <w:szCs w:val="24"/>
        </w:rPr>
      </w:pPr>
      <w:r w:rsidRPr="00FA616B">
        <w:rPr>
          <w:sz w:val="24"/>
          <w:szCs w:val="24"/>
        </w:rPr>
        <w:t xml:space="preserve">That this contradiction has roots in reality does not </w:t>
      </w:r>
      <w:r w:rsidR="00BA1EEC">
        <w:rPr>
          <w:sz w:val="24"/>
          <w:szCs w:val="24"/>
        </w:rPr>
        <w:t>detract from</w:t>
      </w:r>
      <w:r w:rsidRPr="00FA616B">
        <w:rPr>
          <w:sz w:val="24"/>
          <w:szCs w:val="24"/>
        </w:rPr>
        <w:t xml:space="preserve"> the fact that it presents a very real problem for Marxists. </w:t>
      </w:r>
      <w:r w:rsidR="003F675E">
        <w:rPr>
          <w:sz w:val="24"/>
          <w:szCs w:val="24"/>
        </w:rPr>
        <w:t>T</w:t>
      </w:r>
      <w:r w:rsidRPr="00FA616B">
        <w:rPr>
          <w:sz w:val="24"/>
          <w:szCs w:val="24"/>
        </w:rPr>
        <w:t xml:space="preserve">o the extent that Marxists have engaged with </w:t>
      </w:r>
      <w:r w:rsidR="003F675E">
        <w:rPr>
          <w:sz w:val="24"/>
          <w:szCs w:val="24"/>
        </w:rPr>
        <w:t>this issue</w:t>
      </w:r>
      <w:r w:rsidRPr="00FA616B">
        <w:rPr>
          <w:sz w:val="24"/>
          <w:szCs w:val="24"/>
        </w:rPr>
        <w:t xml:space="preserve"> they have tended to address it as a political rather than a moral concern – usually through the medium of a contrast between Lenin</w:t>
      </w:r>
      <w:r w:rsidR="003F675E">
        <w:rPr>
          <w:sz w:val="24"/>
          <w:szCs w:val="24"/>
        </w:rPr>
        <w:t>’s</w:t>
      </w:r>
      <w:r w:rsidRPr="00FA616B">
        <w:rPr>
          <w:sz w:val="24"/>
          <w:szCs w:val="24"/>
        </w:rPr>
        <w:t xml:space="preserve"> vanguardis</w:t>
      </w:r>
      <w:r w:rsidR="003F675E">
        <w:rPr>
          <w:sz w:val="24"/>
          <w:szCs w:val="24"/>
        </w:rPr>
        <w:t>t model of socialist leadership</w:t>
      </w:r>
      <w:r w:rsidRPr="00FA616B">
        <w:rPr>
          <w:sz w:val="24"/>
          <w:szCs w:val="24"/>
        </w:rPr>
        <w:t xml:space="preserve"> and </w:t>
      </w:r>
      <w:r w:rsidR="00B41B6C">
        <w:rPr>
          <w:sz w:val="24"/>
          <w:szCs w:val="24"/>
        </w:rPr>
        <w:t xml:space="preserve">Rosa </w:t>
      </w:r>
      <w:r w:rsidRPr="00FA616B">
        <w:rPr>
          <w:sz w:val="24"/>
          <w:szCs w:val="24"/>
        </w:rPr>
        <w:t>Luxemburg’s defence of the spontaneous creativity of working-class struggle.</w:t>
      </w:r>
      <w:r>
        <w:rPr>
          <w:sz w:val="24"/>
          <w:szCs w:val="24"/>
        </w:rPr>
        <w:t xml:space="preserve"> </w:t>
      </w:r>
    </w:p>
    <w:p w:rsidR="00D51EAF" w:rsidRPr="00FA616B" w:rsidRDefault="00D51EAF" w:rsidP="0050442B">
      <w:pPr>
        <w:ind w:firstLine="851"/>
        <w:jc w:val="both"/>
        <w:rPr>
          <w:sz w:val="24"/>
          <w:szCs w:val="24"/>
        </w:rPr>
      </w:pPr>
      <w:r w:rsidRPr="00FA616B">
        <w:rPr>
          <w:sz w:val="24"/>
          <w:szCs w:val="24"/>
        </w:rPr>
        <w:t>Though this is a largely caricatured debate,</w:t>
      </w:r>
      <w:r w:rsidR="00A54F49">
        <w:rPr>
          <w:rStyle w:val="FootnoteReference"/>
          <w:sz w:val="24"/>
          <w:szCs w:val="24"/>
        </w:rPr>
        <w:footnoteReference w:id="19"/>
      </w:r>
      <w:r w:rsidRPr="00FA616B">
        <w:rPr>
          <w:sz w:val="24"/>
          <w:szCs w:val="24"/>
        </w:rPr>
        <w:t xml:space="preserve"> its polarities express important aspects of social reality. Who would want, for instance, to reject the ideas either of leadership or of spontaneity when assessing the recent revolutionary movement in Egypt? In the third of his theses on Feuerbach Marx </w:t>
      </w:r>
      <w:r w:rsidR="00FD6C55">
        <w:rPr>
          <w:sz w:val="24"/>
          <w:szCs w:val="24"/>
        </w:rPr>
        <w:t>addressed</w:t>
      </w:r>
      <w:r w:rsidRPr="00FA616B">
        <w:rPr>
          <w:sz w:val="24"/>
          <w:szCs w:val="24"/>
        </w:rPr>
        <w:t xml:space="preserve"> this contradiction through the concept of revolutionary practice: </w:t>
      </w:r>
      <w:r w:rsidR="006D5095">
        <w:rPr>
          <w:sz w:val="24"/>
          <w:szCs w:val="24"/>
        </w:rPr>
        <w:t>‘</w:t>
      </w:r>
      <w:r w:rsidRPr="00FA616B">
        <w:rPr>
          <w:sz w:val="24"/>
          <w:szCs w:val="24"/>
        </w:rPr>
        <w:t xml:space="preserve">the coincidence of the changing of circumstances and of human activity or self-changing can be conceived and rationally understood only as </w:t>
      </w:r>
      <w:r w:rsidRPr="00FA616B">
        <w:rPr>
          <w:rStyle w:val="Emphasis"/>
          <w:sz w:val="24"/>
          <w:szCs w:val="24"/>
        </w:rPr>
        <w:t>revolutionary practice</w:t>
      </w:r>
      <w:r w:rsidR="006D5095">
        <w:rPr>
          <w:sz w:val="24"/>
          <w:szCs w:val="24"/>
        </w:rPr>
        <w:t>’</w:t>
      </w:r>
      <w:r w:rsidRPr="00FA616B">
        <w:rPr>
          <w:sz w:val="24"/>
          <w:szCs w:val="24"/>
        </w:rPr>
        <w:t xml:space="preserve">. Though this claim can clearly be interpreted as leaning towards Luxemburg’s </w:t>
      </w:r>
      <w:r w:rsidR="00FD6C55">
        <w:rPr>
          <w:sz w:val="24"/>
          <w:szCs w:val="24"/>
        </w:rPr>
        <w:t>interpretation</w:t>
      </w:r>
      <w:r w:rsidRPr="00FA616B">
        <w:rPr>
          <w:sz w:val="24"/>
          <w:szCs w:val="24"/>
        </w:rPr>
        <w:t xml:space="preserve"> of Marxism, it is not difficult to find quotations from Marx that equally prefigure Lenin’s writings: for instance in the 1850 March Address he wrote </w:t>
      </w:r>
      <w:r w:rsidR="006D5095">
        <w:rPr>
          <w:sz w:val="24"/>
          <w:szCs w:val="24"/>
        </w:rPr>
        <w:t>‘</w:t>
      </w:r>
      <w:r w:rsidRPr="00FA616B">
        <w:rPr>
          <w:sz w:val="24"/>
          <w:szCs w:val="24"/>
        </w:rPr>
        <w:t>the workers’ party, therefore, must act in the most organised, most unanimous and most independent fashion possible</w:t>
      </w:r>
      <w:r w:rsidR="006D5095">
        <w:rPr>
          <w:sz w:val="24"/>
          <w:szCs w:val="24"/>
        </w:rPr>
        <w:t>’</w:t>
      </w:r>
      <w:r w:rsidRPr="00FA616B">
        <w:rPr>
          <w:sz w:val="24"/>
          <w:szCs w:val="24"/>
        </w:rPr>
        <w:t>.</w:t>
      </w:r>
      <w:r>
        <w:rPr>
          <w:rStyle w:val="FootnoteReference"/>
          <w:sz w:val="24"/>
          <w:szCs w:val="24"/>
        </w:rPr>
        <w:footnoteReference w:id="20"/>
      </w:r>
    </w:p>
    <w:p w:rsidR="00D51EAF" w:rsidRPr="00FA616B" w:rsidRDefault="00D51EAF" w:rsidP="0050442B">
      <w:pPr>
        <w:ind w:firstLine="851"/>
        <w:jc w:val="both"/>
        <w:rPr>
          <w:rFonts w:eastAsiaTheme="minorHAnsi"/>
          <w:sz w:val="24"/>
          <w:szCs w:val="24"/>
          <w:lang w:eastAsia="en-US"/>
        </w:rPr>
      </w:pPr>
      <w:r w:rsidRPr="00FA616B">
        <w:rPr>
          <w:sz w:val="24"/>
          <w:szCs w:val="24"/>
        </w:rPr>
        <w:t xml:space="preserve">In relation to moral theory, while </w:t>
      </w:r>
      <w:r w:rsidR="009E6263">
        <w:rPr>
          <w:sz w:val="24"/>
          <w:szCs w:val="24"/>
        </w:rPr>
        <w:t>fatalis</w:t>
      </w:r>
      <w:r w:rsidR="000E539E">
        <w:rPr>
          <w:sz w:val="24"/>
          <w:szCs w:val="24"/>
        </w:rPr>
        <w:t>m, like pre-Marxist materialism, leaves</w:t>
      </w:r>
      <w:r w:rsidR="009E6263">
        <w:rPr>
          <w:sz w:val="24"/>
          <w:szCs w:val="24"/>
        </w:rPr>
        <w:t xml:space="preserve"> </w:t>
      </w:r>
      <w:r w:rsidR="009E6263" w:rsidRPr="00FA616B">
        <w:rPr>
          <w:sz w:val="24"/>
          <w:szCs w:val="24"/>
        </w:rPr>
        <w:t xml:space="preserve">little space for free will </w:t>
      </w:r>
      <w:r w:rsidR="00DA4056">
        <w:rPr>
          <w:sz w:val="24"/>
          <w:szCs w:val="24"/>
        </w:rPr>
        <w:t>and</w:t>
      </w:r>
      <w:r w:rsidR="000E539E">
        <w:rPr>
          <w:sz w:val="24"/>
          <w:szCs w:val="24"/>
        </w:rPr>
        <w:t xml:space="preserve"> morality</w:t>
      </w:r>
      <w:r w:rsidRPr="00FA616B">
        <w:rPr>
          <w:sz w:val="24"/>
          <w:szCs w:val="24"/>
        </w:rPr>
        <w:t xml:space="preserve">, </w:t>
      </w:r>
      <w:r w:rsidR="009E6263">
        <w:rPr>
          <w:sz w:val="24"/>
          <w:szCs w:val="24"/>
        </w:rPr>
        <w:t>voluntaris</w:t>
      </w:r>
      <w:r w:rsidR="000E539E">
        <w:rPr>
          <w:sz w:val="24"/>
          <w:szCs w:val="24"/>
        </w:rPr>
        <w:t>m</w:t>
      </w:r>
      <w:r w:rsidRPr="00FA616B">
        <w:rPr>
          <w:sz w:val="24"/>
          <w:szCs w:val="24"/>
        </w:rPr>
        <w:t xml:space="preserve"> points in the opposite direction towards an abstract conception of agency that</w:t>
      </w:r>
      <w:r w:rsidR="000E539E">
        <w:rPr>
          <w:sz w:val="24"/>
          <w:szCs w:val="24"/>
        </w:rPr>
        <w:t>, like Kantian morality, doesn’t know real sensuous human activity as such.</w:t>
      </w:r>
      <w:r w:rsidR="005D5D46">
        <w:rPr>
          <w:rStyle w:val="FootnoteReference"/>
          <w:sz w:val="24"/>
          <w:szCs w:val="24"/>
        </w:rPr>
        <w:footnoteReference w:id="21"/>
      </w:r>
      <w:r w:rsidR="000E539E">
        <w:rPr>
          <w:sz w:val="24"/>
          <w:szCs w:val="24"/>
        </w:rPr>
        <w:t xml:space="preserve"> It is unsurprising that revolutionary socialists who have embraced a variant of political voluntarism,</w:t>
      </w:r>
      <w:r w:rsidRPr="00FA616B">
        <w:rPr>
          <w:sz w:val="24"/>
          <w:szCs w:val="24"/>
        </w:rPr>
        <w:t xml:space="preserve"> including perhaps most famously Karl Liebknecht</w:t>
      </w:r>
      <w:r w:rsidR="000E539E">
        <w:rPr>
          <w:sz w:val="24"/>
          <w:szCs w:val="24"/>
        </w:rPr>
        <w:t xml:space="preserve">, there </w:t>
      </w:r>
      <w:proofErr w:type="gramStart"/>
      <w:r w:rsidR="000E539E">
        <w:rPr>
          <w:sz w:val="24"/>
          <w:szCs w:val="24"/>
        </w:rPr>
        <w:t>has</w:t>
      </w:r>
      <w:proofErr w:type="gramEnd"/>
      <w:r w:rsidR="000E539E">
        <w:rPr>
          <w:sz w:val="24"/>
          <w:szCs w:val="24"/>
        </w:rPr>
        <w:t xml:space="preserve"> been a tendency</w:t>
      </w:r>
      <w:r w:rsidRPr="00FA616B">
        <w:rPr>
          <w:sz w:val="24"/>
          <w:szCs w:val="24"/>
        </w:rPr>
        <w:t xml:space="preserve"> </w:t>
      </w:r>
      <w:r w:rsidR="005D5D46">
        <w:rPr>
          <w:sz w:val="24"/>
          <w:szCs w:val="24"/>
        </w:rPr>
        <w:t xml:space="preserve">to </w:t>
      </w:r>
      <w:r w:rsidRPr="00FA616B">
        <w:rPr>
          <w:rFonts w:eastAsiaTheme="minorHAnsi"/>
          <w:sz w:val="24"/>
          <w:szCs w:val="24"/>
          <w:lang w:eastAsia="en-US"/>
        </w:rPr>
        <w:t>reduce socialist morality to a form of Kantianism. And though Liebknecht won</w:t>
      </w:r>
      <w:r w:rsidRPr="00FA616B">
        <w:rPr>
          <w:sz w:val="24"/>
          <w:szCs w:val="24"/>
        </w:rPr>
        <w:t xml:space="preserve"> MacI</w:t>
      </w:r>
      <w:r w:rsidR="008C04A9">
        <w:rPr>
          <w:sz w:val="24"/>
          <w:szCs w:val="24"/>
        </w:rPr>
        <w:t>n</w:t>
      </w:r>
      <w:r w:rsidRPr="00FA616B">
        <w:rPr>
          <w:sz w:val="24"/>
          <w:szCs w:val="24"/>
        </w:rPr>
        <w:t>tyre’s admiration – ‘</w:t>
      </w:r>
      <w:r w:rsidRPr="00FA616B">
        <w:rPr>
          <w:rFonts w:eastAsiaTheme="minorHAnsi"/>
          <w:sz w:val="24"/>
          <w:szCs w:val="24"/>
          <w:lang w:eastAsia="en-US"/>
        </w:rPr>
        <w:t>one Liebknech</w:t>
      </w:r>
      <w:r>
        <w:rPr>
          <w:rFonts w:eastAsiaTheme="minorHAnsi"/>
          <w:sz w:val="24"/>
          <w:szCs w:val="24"/>
          <w:lang w:eastAsia="en-US"/>
        </w:rPr>
        <w:t>t [is worth] a hundred Webers’</w:t>
      </w:r>
      <w:r>
        <w:rPr>
          <w:rStyle w:val="FootnoteReference"/>
          <w:rFonts w:eastAsiaTheme="minorHAnsi"/>
          <w:sz w:val="24"/>
          <w:szCs w:val="24"/>
          <w:lang w:eastAsia="en-US"/>
        </w:rPr>
        <w:footnoteReference w:id="22"/>
      </w:r>
      <w:r w:rsidRPr="00FA616B">
        <w:rPr>
          <w:rFonts w:eastAsiaTheme="minorHAnsi"/>
          <w:sz w:val="24"/>
          <w:szCs w:val="24"/>
          <w:lang w:eastAsia="en-US"/>
        </w:rPr>
        <w:t xml:space="preserve"> – the path to Kant was clearly not one he was likely to follow. Conversely, Karl Kautksy, who tends to play the role of Liebknecht’s fatalistic other within the annals of the international socialist movement, </w:t>
      </w:r>
      <w:r w:rsidR="003F44FC">
        <w:rPr>
          <w:rFonts w:eastAsiaTheme="minorHAnsi"/>
          <w:sz w:val="24"/>
          <w:szCs w:val="24"/>
          <w:lang w:eastAsia="en-US"/>
        </w:rPr>
        <w:t>h</w:t>
      </w:r>
      <w:r w:rsidRPr="00FA616B">
        <w:rPr>
          <w:rFonts w:eastAsiaTheme="minorHAnsi"/>
          <w:sz w:val="24"/>
          <w:szCs w:val="24"/>
          <w:lang w:eastAsia="en-US"/>
        </w:rPr>
        <w:t xml:space="preserve">as </w:t>
      </w:r>
      <w:r w:rsidR="00696486">
        <w:rPr>
          <w:rFonts w:eastAsiaTheme="minorHAnsi"/>
          <w:sz w:val="24"/>
          <w:szCs w:val="24"/>
          <w:lang w:eastAsia="en-US"/>
        </w:rPr>
        <w:t xml:space="preserve">rightly </w:t>
      </w:r>
      <w:r w:rsidR="003F44FC">
        <w:rPr>
          <w:rFonts w:eastAsiaTheme="minorHAnsi"/>
          <w:sz w:val="24"/>
          <w:szCs w:val="24"/>
          <w:lang w:eastAsia="en-US"/>
        </w:rPr>
        <w:t xml:space="preserve">been </w:t>
      </w:r>
      <w:r w:rsidRPr="00FA616B">
        <w:rPr>
          <w:rFonts w:eastAsiaTheme="minorHAnsi"/>
          <w:sz w:val="24"/>
          <w:szCs w:val="24"/>
          <w:lang w:eastAsia="en-US"/>
        </w:rPr>
        <w:t xml:space="preserve">dismissed by MacIntyre for the opposite error of deifying history as </w:t>
      </w:r>
      <w:r>
        <w:rPr>
          <w:rFonts w:eastAsiaTheme="minorHAnsi"/>
          <w:sz w:val="24"/>
          <w:szCs w:val="24"/>
          <w:lang w:eastAsia="en-US"/>
        </w:rPr>
        <w:t>the arbiter of moral judgement</w:t>
      </w:r>
      <w:r w:rsidRPr="00FA616B">
        <w:rPr>
          <w:rFonts w:eastAsiaTheme="minorHAnsi"/>
          <w:sz w:val="24"/>
          <w:szCs w:val="24"/>
          <w:lang w:eastAsia="en-US"/>
        </w:rPr>
        <w:t>.</w:t>
      </w:r>
      <w:r>
        <w:rPr>
          <w:rStyle w:val="FootnoteReference"/>
          <w:rFonts w:eastAsiaTheme="minorHAnsi"/>
          <w:sz w:val="24"/>
          <w:szCs w:val="24"/>
          <w:lang w:eastAsia="en-US"/>
        </w:rPr>
        <w:footnoteReference w:id="23"/>
      </w:r>
    </w:p>
    <w:p w:rsidR="00D51EAF" w:rsidRPr="00FA616B" w:rsidRDefault="00D51EAF" w:rsidP="0050442B">
      <w:pPr>
        <w:ind w:firstLine="851"/>
        <w:jc w:val="both"/>
        <w:rPr>
          <w:rFonts w:eastAsiaTheme="minorHAnsi"/>
          <w:sz w:val="24"/>
          <w:szCs w:val="24"/>
          <w:lang w:eastAsia="en-US"/>
        </w:rPr>
      </w:pPr>
      <w:r w:rsidRPr="00FA616B">
        <w:rPr>
          <w:rFonts w:eastAsiaTheme="minorHAnsi"/>
          <w:sz w:val="24"/>
          <w:szCs w:val="24"/>
          <w:lang w:eastAsia="en-US"/>
        </w:rPr>
        <w:t>At one level these are unoriginal criticisms of voluntaristic and fatalisitic variants of Marxism. Neither does MacIntyre’s originally lie in the generalisation of these criticisms to Marxism as a whole. Indeed, his 1973 critique of Lenin for embracing an ‘ideology of expertise’ in which the revolutionary ‘cannot avoid in himself the very eliti</w:t>
      </w:r>
      <w:r>
        <w:rPr>
          <w:rFonts w:eastAsiaTheme="minorHAnsi"/>
          <w:sz w:val="24"/>
          <w:szCs w:val="24"/>
          <w:lang w:eastAsia="en-US"/>
        </w:rPr>
        <w:t>sm which he attacks in others’</w:t>
      </w:r>
      <w:r>
        <w:rPr>
          <w:rStyle w:val="FootnoteReference"/>
          <w:rFonts w:eastAsiaTheme="minorHAnsi"/>
          <w:sz w:val="24"/>
          <w:szCs w:val="24"/>
          <w:lang w:eastAsia="en-US"/>
        </w:rPr>
        <w:footnoteReference w:id="24"/>
      </w:r>
      <w:r w:rsidRPr="00FA616B">
        <w:rPr>
          <w:rFonts w:eastAsiaTheme="minorHAnsi"/>
          <w:sz w:val="24"/>
          <w:szCs w:val="24"/>
          <w:lang w:eastAsia="en-US"/>
        </w:rPr>
        <w:t xml:space="preserve"> is uninteresting insofar as it rehearses what Lars Lih call</w:t>
      </w:r>
      <w:r w:rsidR="00696486">
        <w:rPr>
          <w:rFonts w:eastAsiaTheme="minorHAnsi"/>
          <w:sz w:val="24"/>
          <w:szCs w:val="24"/>
          <w:lang w:eastAsia="en-US"/>
        </w:rPr>
        <w:t>s</w:t>
      </w:r>
      <w:r w:rsidRPr="00FA616B">
        <w:rPr>
          <w:rFonts w:eastAsiaTheme="minorHAnsi"/>
          <w:sz w:val="24"/>
          <w:szCs w:val="24"/>
          <w:lang w:eastAsia="en-US"/>
        </w:rPr>
        <w:t xml:space="preserve"> the ‘textbook </w:t>
      </w:r>
      <w:r w:rsidRPr="00FA616B">
        <w:rPr>
          <w:rFonts w:eastAsiaTheme="minorHAnsi"/>
          <w:sz w:val="24"/>
          <w:szCs w:val="24"/>
          <w:lang w:eastAsia="en-US"/>
        </w:rPr>
        <w:lastRenderedPageBreak/>
        <w:t xml:space="preserve">interpretation’ </w:t>
      </w:r>
      <w:r>
        <w:rPr>
          <w:rFonts w:eastAsiaTheme="minorHAnsi"/>
          <w:sz w:val="24"/>
          <w:szCs w:val="24"/>
          <w:lang w:eastAsia="en-US"/>
        </w:rPr>
        <w:t>of Leninism</w:t>
      </w:r>
      <w:r w:rsidRPr="00FA616B">
        <w:rPr>
          <w:rFonts w:eastAsiaTheme="minorHAnsi"/>
          <w:sz w:val="24"/>
          <w:szCs w:val="24"/>
          <w:lang w:eastAsia="en-US"/>
        </w:rPr>
        <w:t>.</w:t>
      </w:r>
      <w:r>
        <w:rPr>
          <w:rStyle w:val="FootnoteReference"/>
          <w:rFonts w:eastAsiaTheme="minorHAnsi"/>
          <w:sz w:val="24"/>
          <w:szCs w:val="24"/>
          <w:lang w:eastAsia="en-US"/>
        </w:rPr>
        <w:footnoteReference w:id="25"/>
      </w:r>
      <w:r w:rsidRPr="00FA616B">
        <w:rPr>
          <w:rFonts w:eastAsiaTheme="minorHAnsi"/>
          <w:sz w:val="24"/>
          <w:szCs w:val="24"/>
          <w:lang w:eastAsia="en-US"/>
        </w:rPr>
        <w:t xml:space="preserve"> </w:t>
      </w:r>
      <w:r w:rsidR="002039E3" w:rsidRPr="00FA616B">
        <w:rPr>
          <w:rFonts w:eastAsiaTheme="minorHAnsi"/>
          <w:sz w:val="24"/>
          <w:szCs w:val="24"/>
          <w:lang w:eastAsia="en-US"/>
        </w:rPr>
        <w:t>Rather</w:t>
      </w:r>
      <w:r w:rsidR="002039E3">
        <w:rPr>
          <w:rFonts w:eastAsiaTheme="minorHAnsi"/>
          <w:sz w:val="24"/>
          <w:szCs w:val="24"/>
          <w:lang w:eastAsia="en-US"/>
        </w:rPr>
        <w:t>, MacIntyre’s</w:t>
      </w:r>
      <w:r w:rsidR="002039E3" w:rsidRPr="00FA616B">
        <w:rPr>
          <w:rFonts w:eastAsiaTheme="minorHAnsi"/>
          <w:sz w:val="24"/>
          <w:szCs w:val="24"/>
          <w:lang w:eastAsia="en-US"/>
        </w:rPr>
        <w:t xml:space="preserve"> importance as a critic of Marxism stems from his awareness of the ethical implications of this criticism</w:t>
      </w:r>
      <w:r w:rsidR="002039E3">
        <w:rPr>
          <w:rFonts w:eastAsiaTheme="minorHAnsi"/>
          <w:sz w:val="24"/>
          <w:szCs w:val="24"/>
          <w:lang w:eastAsia="en-US"/>
        </w:rPr>
        <w:t>; in particular his claim that</w:t>
      </w:r>
      <w:r w:rsidR="002039E3" w:rsidRPr="00FA616B">
        <w:rPr>
          <w:rFonts w:eastAsiaTheme="minorHAnsi"/>
          <w:sz w:val="24"/>
          <w:szCs w:val="24"/>
          <w:lang w:eastAsia="en-US"/>
        </w:rPr>
        <w:t xml:space="preserve"> </w:t>
      </w:r>
      <w:r w:rsidRPr="00FA616B">
        <w:rPr>
          <w:rFonts w:eastAsiaTheme="minorHAnsi"/>
          <w:sz w:val="24"/>
          <w:szCs w:val="24"/>
          <w:lang w:eastAsia="en-US"/>
        </w:rPr>
        <w:t xml:space="preserve">Lenin’s failings </w:t>
      </w:r>
      <w:r>
        <w:rPr>
          <w:rFonts w:eastAsiaTheme="minorHAnsi"/>
          <w:sz w:val="24"/>
          <w:szCs w:val="24"/>
          <w:lang w:eastAsia="en-US"/>
        </w:rPr>
        <w:t>reflect the sedimentation within Marxism of</w:t>
      </w:r>
      <w:r w:rsidRPr="00FA616B">
        <w:rPr>
          <w:rFonts w:eastAsiaTheme="minorHAnsi"/>
          <w:sz w:val="24"/>
          <w:szCs w:val="24"/>
          <w:lang w:eastAsia="en-US"/>
        </w:rPr>
        <w:t xml:space="preserve"> aspects of the l</w:t>
      </w:r>
      <w:r>
        <w:rPr>
          <w:rFonts w:eastAsiaTheme="minorHAnsi"/>
          <w:sz w:val="24"/>
          <w:szCs w:val="24"/>
          <w:lang w:eastAsia="en-US"/>
        </w:rPr>
        <w:t>iberal inheritance that Marxists have</w:t>
      </w:r>
      <w:r w:rsidRPr="00FA616B">
        <w:rPr>
          <w:rFonts w:eastAsiaTheme="minorHAnsi"/>
          <w:sz w:val="24"/>
          <w:szCs w:val="24"/>
          <w:lang w:eastAsia="en-US"/>
        </w:rPr>
        <w:t xml:space="preserve"> never adequately addressed.</w:t>
      </w:r>
    </w:p>
    <w:p w:rsidR="00D51EAF" w:rsidRPr="00FA616B" w:rsidRDefault="00D51EAF" w:rsidP="0050442B">
      <w:pPr>
        <w:ind w:firstLine="851"/>
        <w:jc w:val="both"/>
        <w:rPr>
          <w:rFonts w:eastAsiaTheme="minorHAnsi"/>
          <w:sz w:val="24"/>
          <w:szCs w:val="24"/>
          <w:lang w:eastAsia="en-US"/>
        </w:rPr>
      </w:pPr>
      <w:r w:rsidRPr="00FA616B">
        <w:rPr>
          <w:rFonts w:eastAsiaTheme="minorHAnsi"/>
          <w:sz w:val="24"/>
          <w:szCs w:val="24"/>
          <w:lang w:eastAsia="en-US"/>
        </w:rPr>
        <w:t>What is particularly interesting about MacIntyre</w:t>
      </w:r>
      <w:r>
        <w:rPr>
          <w:rFonts w:eastAsiaTheme="minorHAnsi"/>
          <w:sz w:val="24"/>
          <w:szCs w:val="24"/>
          <w:lang w:eastAsia="en-US"/>
        </w:rPr>
        <w:t>’s critique of Marxism</w:t>
      </w:r>
      <w:r w:rsidRPr="00FA616B">
        <w:rPr>
          <w:rFonts w:eastAsiaTheme="minorHAnsi"/>
          <w:sz w:val="24"/>
          <w:szCs w:val="24"/>
          <w:lang w:eastAsia="en-US"/>
        </w:rPr>
        <w:t xml:space="preserve"> is the route through heterodox-Trotskyism by which he came to these conclusions. </w:t>
      </w:r>
      <w:r w:rsidRPr="00FA616B">
        <w:rPr>
          <w:bCs/>
          <w:iCs/>
          <w:sz w:val="24"/>
          <w:szCs w:val="24"/>
        </w:rPr>
        <w:t xml:space="preserve">Elsewhere I have traced the process whereby </w:t>
      </w:r>
      <w:r>
        <w:rPr>
          <w:bCs/>
          <w:iCs/>
          <w:sz w:val="24"/>
          <w:szCs w:val="24"/>
        </w:rPr>
        <w:t>h</w:t>
      </w:r>
      <w:r w:rsidRPr="00FA616B">
        <w:rPr>
          <w:bCs/>
          <w:iCs/>
          <w:sz w:val="24"/>
          <w:szCs w:val="24"/>
        </w:rPr>
        <w:t xml:space="preserve">e intervened within an ethical debate within the British New Left after 1956 to articulate a distinct and novel Marxist ethics of liberation in opposition to both Kantian and consequentialist alternatives. Briefly summarised, this debate had Edward Thompson and Harry Hanson play the roles of </w:t>
      </w:r>
      <w:r w:rsidRPr="00785578">
        <w:rPr>
          <w:bCs/>
          <w:iCs/>
          <w:sz w:val="24"/>
          <w:szCs w:val="24"/>
        </w:rPr>
        <w:t>consequentialist and Kantian respectively, while MacIntyre intervened from a position strongly influenced by Marx’s dialectical sublation of materialism and idealism. Thompson, in his essay ‘Socialist Humanism’ (1957), criticised the Stalinists for the inhumanity of their</w:t>
      </w:r>
      <w:r w:rsidRPr="00FA616B">
        <w:rPr>
          <w:bCs/>
          <w:iCs/>
          <w:sz w:val="24"/>
          <w:szCs w:val="24"/>
        </w:rPr>
        <w:t xml:space="preserve"> system, but tacitly accepted their consequentialist frame of reference, when he commented that, although they had employed bad means, the Russians had gone some way towards realising, at least aspects of, socialism. Conversely, Hanson denounced the Stalinist experiment </w:t>
      </w:r>
      <w:r w:rsidRPr="004565A2">
        <w:rPr>
          <w:bCs/>
          <w:i/>
          <w:sz w:val="24"/>
          <w:szCs w:val="24"/>
        </w:rPr>
        <w:t>tout court</w:t>
      </w:r>
      <w:r w:rsidRPr="00FA616B">
        <w:rPr>
          <w:bCs/>
          <w:iCs/>
          <w:sz w:val="24"/>
          <w:szCs w:val="24"/>
        </w:rPr>
        <w:t xml:space="preserve"> as an assault on basic human rights.</w:t>
      </w:r>
      <w:r w:rsidRPr="00FA616B">
        <w:rPr>
          <w:rStyle w:val="FootnoteReference"/>
          <w:bCs/>
          <w:iCs/>
          <w:sz w:val="24"/>
          <w:szCs w:val="24"/>
        </w:rPr>
        <w:footnoteReference w:id="26"/>
      </w:r>
      <w:r w:rsidRPr="00FA616B">
        <w:rPr>
          <w:bCs/>
          <w:iCs/>
          <w:sz w:val="24"/>
          <w:szCs w:val="24"/>
        </w:rPr>
        <w:t xml:space="preserve"> If Hanson criticised Thompson’s moral consequentialism without providing a viable alternative</w:t>
      </w:r>
      <w:r w:rsidR="00904025">
        <w:rPr>
          <w:bCs/>
          <w:iCs/>
          <w:sz w:val="24"/>
          <w:szCs w:val="24"/>
        </w:rPr>
        <w:t xml:space="preserve"> to it</w:t>
      </w:r>
      <w:r w:rsidRPr="00FA616B">
        <w:rPr>
          <w:bCs/>
          <w:iCs/>
          <w:sz w:val="24"/>
          <w:szCs w:val="24"/>
        </w:rPr>
        <w:t>, Charles Taylor argued that Thompson’s attempt to retrieve a vibrant Marx from the carcass of Stalinism elided over deep problems within Marxism itself. For Marx’s understandable impatience with abstract moral criticisms of capitalism, and his counter-position of proletarian virtue to bourgeois morality could easily slip into a justification for the type of revolutionary elitism that had morphed into Stalinism. The party, according to Taylor, could imagine itself as the embodiment of proletarian virtue against the real inadequacies of the proletariat.</w:t>
      </w:r>
      <w:r w:rsidRPr="00FA616B">
        <w:rPr>
          <w:rStyle w:val="FootnoteReference"/>
          <w:bCs/>
          <w:iCs/>
          <w:sz w:val="24"/>
          <w:szCs w:val="24"/>
        </w:rPr>
        <w:footnoteReference w:id="27"/>
      </w:r>
      <w:r w:rsidRPr="00FA616B">
        <w:rPr>
          <w:bCs/>
          <w:iCs/>
          <w:sz w:val="24"/>
          <w:szCs w:val="24"/>
        </w:rPr>
        <w:t xml:space="preserve"> </w:t>
      </w:r>
    </w:p>
    <w:p w:rsidR="00D51EAF" w:rsidRPr="00FA616B" w:rsidRDefault="00D51EAF" w:rsidP="0050442B">
      <w:pPr>
        <w:ind w:firstLine="851"/>
        <w:jc w:val="both"/>
        <w:rPr>
          <w:sz w:val="24"/>
          <w:szCs w:val="24"/>
        </w:rPr>
      </w:pPr>
      <w:r w:rsidRPr="00FA616B">
        <w:rPr>
          <w:sz w:val="24"/>
          <w:szCs w:val="24"/>
        </w:rPr>
        <w:t xml:space="preserve">In his contribution to this debate, MacIntyre sought to defend the essence of Thompson’s socialist humanism </w:t>
      </w:r>
      <w:r w:rsidR="005736B5">
        <w:rPr>
          <w:sz w:val="24"/>
          <w:szCs w:val="24"/>
        </w:rPr>
        <w:t>so</w:t>
      </w:r>
      <w:r w:rsidRPr="00FA616B">
        <w:rPr>
          <w:sz w:val="24"/>
          <w:szCs w:val="24"/>
        </w:rPr>
        <w:t xml:space="preserve"> that it was no longer susceptible to the types of critique mounted by Hanson and Taylor. The resulting essay, ‘Notes from the Moral Wilderness’, reads in many ways as a precursor to the thesis of </w:t>
      </w:r>
      <w:r w:rsidRPr="00FA616B">
        <w:rPr>
          <w:i/>
          <w:sz w:val="24"/>
          <w:szCs w:val="24"/>
        </w:rPr>
        <w:t>After Virtue</w:t>
      </w:r>
      <w:r w:rsidRPr="00FA616B">
        <w:rPr>
          <w:sz w:val="24"/>
          <w:szCs w:val="24"/>
        </w:rPr>
        <w:t>, but without the concluding dismissal of Marxism. In opposition both to Stalin’s teleology of historical progress and to Kant’s ahistorical categorical imperative, MacIntyre suggested that we should look for a ‘theory which treats what emerges in history as providing us with a basis for our standards, without making the historical process morally sovereign or its progress automatic’.</w:t>
      </w:r>
      <w:r w:rsidRPr="00FA616B">
        <w:rPr>
          <w:rStyle w:val="FootnoteReference"/>
          <w:sz w:val="24"/>
          <w:szCs w:val="24"/>
        </w:rPr>
        <w:footnoteReference w:id="28"/>
      </w:r>
      <w:r w:rsidRPr="00FA616B">
        <w:rPr>
          <w:sz w:val="24"/>
          <w:szCs w:val="24"/>
        </w:rPr>
        <w:t xml:space="preserve"> He went on to argue that if Marxists were to make human actions intelligible then they should, contra Kant, follow Aristotle in linking ethics to human desires.</w:t>
      </w:r>
      <w:r w:rsidRPr="00FA616B">
        <w:rPr>
          <w:rStyle w:val="FootnoteReference"/>
          <w:sz w:val="24"/>
          <w:szCs w:val="24"/>
        </w:rPr>
        <w:footnoteReference w:id="29"/>
      </w:r>
      <w:r w:rsidRPr="00FA616B">
        <w:rPr>
          <w:sz w:val="24"/>
          <w:szCs w:val="24"/>
        </w:rPr>
        <w:t xml:space="preserve"> </w:t>
      </w:r>
    </w:p>
    <w:p w:rsidR="00D51EAF" w:rsidRPr="00FA616B" w:rsidRDefault="00D51EAF" w:rsidP="0050442B">
      <w:pPr>
        <w:ind w:firstLine="851"/>
        <w:jc w:val="both"/>
        <w:rPr>
          <w:sz w:val="24"/>
          <w:szCs w:val="24"/>
        </w:rPr>
      </w:pPr>
      <w:r w:rsidRPr="00FA616B">
        <w:rPr>
          <w:sz w:val="24"/>
          <w:szCs w:val="24"/>
        </w:rPr>
        <w:t xml:space="preserve">Nevertheless, MacIntyre followed Marx in accepting that human desires had been remoulded by capitalism such that it was important to ask, first, if this remoulding was absolute, and, second, if it was not absolute was it possible that it might be transcended? To understand these issues historically it is necessary to ask if a form a human nature could emerge in the modern world such that the needs and desires of individuals are not felt to be in simple atomised opposition one to the other? Marx, according to MacIntyre, comprehended both the deep historical and sociological content to this question when he suggested that ‘the emergence of human nature is something to be comprehended only in terms of the history of </w:t>
      </w:r>
      <w:r w:rsidRPr="00FA616B">
        <w:rPr>
          <w:sz w:val="24"/>
          <w:szCs w:val="24"/>
        </w:rPr>
        <w:lastRenderedPageBreak/>
        <w:t>class-struggle. Each age reveals a development of human potentiality which is specific to that form of social life and which is specifically limited by the class-structure of that society’. In particular, under advanced capitalism, ‘the growth of production makes it possible [for man] to re</w:t>
      </w:r>
      <w:r>
        <w:rPr>
          <w:sz w:val="24"/>
          <w:szCs w:val="24"/>
        </w:rPr>
        <w:t>-</w:t>
      </w:r>
      <w:r w:rsidRPr="00FA616B">
        <w:rPr>
          <w:sz w:val="24"/>
          <w:szCs w:val="24"/>
        </w:rPr>
        <w:t>appropriate his own nature’. This is true in two ways: first, the increasing productivity of labour produces the potential for us all to lead much richer lives, both morally and materially; and second, capitalism also creates an agency – the proletariat – which, through its struggles for freedom, embodies a new collectivist spirit, out of which individuals come to understand both that their needs and desires can best be satisfied through collective channels, and that they do in fact need and desire solidarity.</w:t>
      </w:r>
      <w:r w:rsidRPr="00FA616B">
        <w:rPr>
          <w:rStyle w:val="FootnoteReference"/>
          <w:sz w:val="24"/>
          <w:szCs w:val="24"/>
        </w:rPr>
        <w:footnoteReference w:id="30"/>
      </w:r>
      <w:r w:rsidRPr="00FA616B">
        <w:rPr>
          <w:sz w:val="24"/>
          <w:szCs w:val="24"/>
        </w:rPr>
        <w:t xml:space="preserve"> According to MacIntyre in 1958-9, the proletariat, in its struggles against capital, was beginning to create the conditions for the solution of the contemporary problems of morality; it embodies the practice which could overcome the ‘rift between our conception of morality and our conception of desire’.</w:t>
      </w:r>
      <w:r w:rsidRPr="00FA616B">
        <w:rPr>
          <w:rStyle w:val="FootnoteReference"/>
          <w:sz w:val="24"/>
          <w:szCs w:val="24"/>
        </w:rPr>
        <w:footnoteReference w:id="31"/>
      </w:r>
      <w:r w:rsidRPr="00FA616B">
        <w:rPr>
          <w:sz w:val="24"/>
          <w:szCs w:val="24"/>
        </w:rPr>
        <w:t xml:space="preserve"> </w:t>
      </w:r>
    </w:p>
    <w:p w:rsidR="00D51EAF" w:rsidRPr="00FA616B" w:rsidRDefault="00D51EAF" w:rsidP="0050442B">
      <w:pPr>
        <w:ind w:firstLine="851"/>
        <w:jc w:val="both"/>
        <w:rPr>
          <w:sz w:val="24"/>
          <w:szCs w:val="24"/>
        </w:rPr>
      </w:pPr>
    </w:p>
    <w:p w:rsidR="00D51EAF" w:rsidRPr="00FA616B" w:rsidRDefault="00D51EAF" w:rsidP="00AD5746">
      <w:pPr>
        <w:pStyle w:val="Heading3"/>
        <w:rPr>
          <w:sz w:val="24"/>
          <w:szCs w:val="24"/>
        </w:rPr>
      </w:pPr>
      <w:r w:rsidRPr="00FA616B">
        <w:rPr>
          <w:sz w:val="24"/>
          <w:szCs w:val="24"/>
        </w:rPr>
        <w:t>On Self-Emancipation and Socialist Leadership</w:t>
      </w:r>
    </w:p>
    <w:p w:rsidR="00D51EAF" w:rsidRPr="00FA616B" w:rsidRDefault="00D51EAF" w:rsidP="0050442B">
      <w:pPr>
        <w:ind w:firstLine="851"/>
        <w:jc w:val="both"/>
        <w:rPr>
          <w:sz w:val="24"/>
          <w:szCs w:val="24"/>
        </w:rPr>
      </w:pPr>
    </w:p>
    <w:p w:rsidR="00D51EAF" w:rsidRPr="00FA616B" w:rsidRDefault="00D51EAF" w:rsidP="00B82491">
      <w:pPr>
        <w:jc w:val="both"/>
        <w:rPr>
          <w:sz w:val="24"/>
          <w:szCs w:val="24"/>
        </w:rPr>
      </w:pPr>
      <w:r w:rsidRPr="00FA616B">
        <w:rPr>
          <w:sz w:val="24"/>
          <w:szCs w:val="24"/>
        </w:rPr>
        <w:t xml:space="preserve">Though MacIntyre believed that the link between socialism and proletarian practice was inscribed within capitalist relations of production, at the turn of the 1960s he did not accept that the socialist potential of the struggles of the working class could be realised independently of some form of political organisation. </w:t>
      </w:r>
      <w:r w:rsidR="00B817F1" w:rsidRPr="00FA616B">
        <w:rPr>
          <w:sz w:val="24"/>
          <w:szCs w:val="24"/>
        </w:rPr>
        <w:t xml:space="preserve">In an argument strongly influenced by </w:t>
      </w:r>
      <w:r w:rsidR="00B817F1">
        <w:rPr>
          <w:sz w:val="24"/>
          <w:szCs w:val="24"/>
        </w:rPr>
        <w:t xml:space="preserve">perspectives developed in </w:t>
      </w:r>
      <w:r w:rsidR="00B817F1" w:rsidRPr="00FA616B">
        <w:rPr>
          <w:sz w:val="24"/>
          <w:szCs w:val="24"/>
        </w:rPr>
        <w:t xml:space="preserve">the French Marxist journal </w:t>
      </w:r>
      <w:r w:rsidR="00B817F1" w:rsidRPr="00FA616B">
        <w:rPr>
          <w:i/>
          <w:sz w:val="24"/>
          <w:szCs w:val="24"/>
        </w:rPr>
        <w:t>Socialisme ou Barbarie</w:t>
      </w:r>
      <w:r w:rsidR="00B817F1" w:rsidRPr="00FA616B">
        <w:rPr>
          <w:sz w:val="24"/>
          <w:szCs w:val="24"/>
        </w:rPr>
        <w:t xml:space="preserve">, </w:t>
      </w:r>
      <w:r w:rsidR="00B817F1">
        <w:rPr>
          <w:sz w:val="24"/>
          <w:szCs w:val="24"/>
        </w:rPr>
        <w:t>h</w:t>
      </w:r>
      <w:r w:rsidR="00B817F1" w:rsidRPr="00FA616B">
        <w:rPr>
          <w:sz w:val="24"/>
          <w:szCs w:val="24"/>
        </w:rPr>
        <w:t xml:space="preserve">e claimed that socialist ideas where not to come, pace Kautsky and Lenin, from without the working class, but would be rooted in worker’s consciousness of the spontaneous struggles against capital at the </w:t>
      </w:r>
      <w:r w:rsidR="00842F8F">
        <w:rPr>
          <w:sz w:val="24"/>
          <w:szCs w:val="24"/>
        </w:rPr>
        <w:t>‘</w:t>
      </w:r>
      <w:r w:rsidR="00B817F1" w:rsidRPr="00FA616B">
        <w:rPr>
          <w:sz w:val="24"/>
          <w:szCs w:val="24"/>
        </w:rPr>
        <w:t>point of production</w:t>
      </w:r>
      <w:r w:rsidR="00842F8F">
        <w:rPr>
          <w:sz w:val="24"/>
          <w:szCs w:val="24"/>
        </w:rPr>
        <w:t>’</w:t>
      </w:r>
      <w:r w:rsidR="00B817F1" w:rsidRPr="00FA616B">
        <w:rPr>
          <w:sz w:val="24"/>
          <w:szCs w:val="24"/>
        </w:rPr>
        <w:t>.</w:t>
      </w:r>
      <w:r w:rsidR="00B817F1">
        <w:rPr>
          <w:sz w:val="24"/>
          <w:szCs w:val="24"/>
        </w:rPr>
        <w:t xml:space="preserve"> He argued that a revolutionary socialist party</w:t>
      </w:r>
      <w:r w:rsidR="005F4E2F">
        <w:rPr>
          <w:sz w:val="24"/>
          <w:szCs w:val="24"/>
        </w:rPr>
        <w:t xml:space="preserve"> should </w:t>
      </w:r>
      <w:r w:rsidR="00B817F1">
        <w:rPr>
          <w:sz w:val="24"/>
          <w:szCs w:val="24"/>
        </w:rPr>
        <w:t xml:space="preserve">therefore </w:t>
      </w:r>
      <w:r w:rsidR="00842F8F">
        <w:rPr>
          <w:sz w:val="24"/>
          <w:szCs w:val="24"/>
        </w:rPr>
        <w:t>orientate towards these</w:t>
      </w:r>
      <w:r w:rsidR="005F4E2F">
        <w:rPr>
          <w:sz w:val="24"/>
          <w:szCs w:val="24"/>
        </w:rPr>
        <w:t xml:space="preserve"> struggles because</w:t>
      </w:r>
      <w:r w:rsidRPr="00FA616B">
        <w:rPr>
          <w:sz w:val="24"/>
          <w:szCs w:val="24"/>
        </w:rPr>
        <w:t xml:space="preserve"> it was at th</w:t>
      </w:r>
      <w:r w:rsidR="005F4E2F">
        <w:rPr>
          <w:sz w:val="24"/>
          <w:szCs w:val="24"/>
        </w:rPr>
        <w:t>is level</w:t>
      </w:r>
      <w:r w:rsidRPr="00FA616B">
        <w:rPr>
          <w:sz w:val="24"/>
          <w:szCs w:val="24"/>
        </w:rPr>
        <w:t xml:space="preserve"> that the dominance of bourgeois ideas beg</w:t>
      </w:r>
      <w:r>
        <w:rPr>
          <w:sz w:val="24"/>
          <w:szCs w:val="24"/>
        </w:rPr>
        <w:t>a</w:t>
      </w:r>
      <w:r w:rsidRPr="00FA616B">
        <w:rPr>
          <w:sz w:val="24"/>
          <w:szCs w:val="24"/>
        </w:rPr>
        <w:t>n to be challenged and thus where people in ‘our society ... begin to act and think for themselves’.</w:t>
      </w:r>
      <w:r w:rsidRPr="00FA616B">
        <w:rPr>
          <w:rStyle w:val="FootnoteReference"/>
          <w:sz w:val="24"/>
          <w:szCs w:val="24"/>
        </w:rPr>
        <w:footnoteReference w:id="32"/>
      </w:r>
      <w:r w:rsidRPr="00FA616B">
        <w:rPr>
          <w:sz w:val="24"/>
          <w:szCs w:val="24"/>
        </w:rPr>
        <w:t xml:space="preserve"> </w:t>
      </w:r>
    </w:p>
    <w:p w:rsidR="00D51EAF" w:rsidRPr="00FA616B" w:rsidRDefault="00D51EAF" w:rsidP="008A1621">
      <w:pPr>
        <w:ind w:firstLine="851"/>
        <w:jc w:val="both"/>
        <w:rPr>
          <w:sz w:val="24"/>
          <w:szCs w:val="24"/>
        </w:rPr>
      </w:pPr>
      <w:r w:rsidRPr="00FA616B">
        <w:rPr>
          <w:sz w:val="24"/>
          <w:szCs w:val="24"/>
        </w:rPr>
        <w:t xml:space="preserve">Edited by Cornelius Castoriadis and Claude Lefort, </w:t>
      </w:r>
      <w:r w:rsidRPr="00FA616B">
        <w:rPr>
          <w:i/>
          <w:sz w:val="24"/>
          <w:szCs w:val="24"/>
        </w:rPr>
        <w:t>Socialisme ou Barbarie</w:t>
      </w:r>
      <w:r w:rsidRPr="00FA616B">
        <w:rPr>
          <w:sz w:val="24"/>
          <w:szCs w:val="24"/>
        </w:rPr>
        <w:t xml:space="preserve"> was one of a number of groupings to emerge out of the post-war crisis of Trotskyism. These factions were united in agreeing, negatively, that Trotsky had been wrong to classify the Soviet social formation as a degenerate workers state, and, positively, that Stalin’s Russia was a form of state capitalism. Alongside Castoriadis’ French grouping, this international milieu included the American Johnson-Forrest Tendency led by Raya Dunayevskaya and CLR James and the British </w:t>
      </w:r>
      <w:r w:rsidRPr="00FA616B">
        <w:rPr>
          <w:i/>
          <w:sz w:val="24"/>
          <w:szCs w:val="24"/>
        </w:rPr>
        <w:t>Socialist Review</w:t>
      </w:r>
      <w:r w:rsidRPr="00FA616B">
        <w:rPr>
          <w:sz w:val="24"/>
          <w:szCs w:val="24"/>
        </w:rPr>
        <w:t>/</w:t>
      </w:r>
      <w:r w:rsidRPr="00FA616B">
        <w:rPr>
          <w:i/>
          <w:sz w:val="24"/>
          <w:szCs w:val="24"/>
        </w:rPr>
        <w:t>International Socialism</w:t>
      </w:r>
      <w:r w:rsidRPr="00FA616B">
        <w:rPr>
          <w:sz w:val="24"/>
          <w:szCs w:val="24"/>
        </w:rPr>
        <w:t xml:space="preserve"> group led by Tony Cliff and Mike Kidron.</w:t>
      </w:r>
      <w:r w:rsidRPr="00FA616B">
        <w:rPr>
          <w:rStyle w:val="FootnoteReference"/>
          <w:sz w:val="24"/>
          <w:szCs w:val="24"/>
        </w:rPr>
        <w:footnoteReference w:id="33"/>
      </w:r>
      <w:r w:rsidRPr="00FA616B">
        <w:rPr>
          <w:sz w:val="24"/>
          <w:szCs w:val="24"/>
        </w:rPr>
        <w:t xml:space="preserve"> Interestingly, by placing Marx’s concept of proletarian self-emancipation at the centre of their criticism of orthodox Trotskyism, all three of these groups were drawn towards questioning the relationship of Leninism to Marxism. </w:t>
      </w:r>
    </w:p>
    <w:p w:rsidR="00D51EAF" w:rsidRPr="00FA616B" w:rsidRDefault="00D51EAF" w:rsidP="0050442B">
      <w:pPr>
        <w:ind w:firstLine="851"/>
        <w:jc w:val="both"/>
        <w:rPr>
          <w:sz w:val="24"/>
          <w:szCs w:val="24"/>
        </w:rPr>
      </w:pPr>
      <w:r w:rsidRPr="00FA616B">
        <w:rPr>
          <w:sz w:val="24"/>
          <w:szCs w:val="24"/>
        </w:rPr>
        <w:t xml:space="preserve">MacIntyre’s attempt to come to terms with the dialectic of spontaneity and leadership within the socialist movement was profoundly influenced by these debates. In ‘Breaking the Chains of Reason’, he insisted that freedom cannot be won by telling the masses to do what the elite desires it do, but only by helping ‘them move where they desire. The goal is not happiness, or satisfaction, but freedom. And freedom has to be both means </w:t>
      </w:r>
      <w:r w:rsidRPr="00FA616B">
        <w:rPr>
          <w:sz w:val="24"/>
          <w:szCs w:val="24"/>
        </w:rPr>
        <w:lastRenderedPageBreak/>
        <w:t>and ends. The mechanical separation of means and ends is suitable enough for human manipulation, not human liberation’.</w:t>
      </w:r>
      <w:r w:rsidRPr="00FA616B">
        <w:rPr>
          <w:rStyle w:val="FootnoteReference"/>
          <w:sz w:val="24"/>
          <w:szCs w:val="24"/>
        </w:rPr>
        <w:footnoteReference w:id="34"/>
      </w:r>
      <w:r w:rsidRPr="00FA616B">
        <w:rPr>
          <w:sz w:val="24"/>
          <w:szCs w:val="24"/>
        </w:rPr>
        <w:t xml:space="preserve"> Moreover, for MacIntyre, emancipatory politics emerge spontaneously through the struggles of the working class against capitalism.</w:t>
      </w:r>
      <w:r w:rsidRPr="00FA616B">
        <w:rPr>
          <w:rStyle w:val="FootnoteReference"/>
          <w:sz w:val="24"/>
          <w:szCs w:val="24"/>
        </w:rPr>
        <w:footnoteReference w:id="35"/>
      </w:r>
      <w:r w:rsidRPr="00FA616B">
        <w:rPr>
          <w:sz w:val="24"/>
          <w:szCs w:val="24"/>
        </w:rPr>
        <w:t xml:space="preserve"> Because freedom is both </w:t>
      </w:r>
      <w:r w:rsidR="00A0781D">
        <w:rPr>
          <w:sz w:val="24"/>
          <w:szCs w:val="24"/>
        </w:rPr>
        <w:t xml:space="preserve">the </w:t>
      </w:r>
      <w:r w:rsidRPr="00FA616B">
        <w:rPr>
          <w:sz w:val="24"/>
          <w:szCs w:val="24"/>
        </w:rPr>
        <w:t xml:space="preserve">means and </w:t>
      </w:r>
      <w:r>
        <w:rPr>
          <w:sz w:val="24"/>
          <w:szCs w:val="24"/>
        </w:rPr>
        <w:t>end</w:t>
      </w:r>
      <w:r w:rsidRPr="00FA616B">
        <w:rPr>
          <w:sz w:val="24"/>
          <w:szCs w:val="24"/>
        </w:rPr>
        <w:t xml:space="preserve"> of socialist activity, such activity, contra the Kantians, required a strong anchorage in contemporary history, while, contra the consequentialists, it was not a reified end that could be inaugurated by any one of a variety of means. MacIntyre concluded, ‘the philosophers have continued to interpret the world differently; the point remains, to change it’.</w:t>
      </w:r>
    </w:p>
    <w:p w:rsidR="00D51EAF" w:rsidRPr="00DE0A10" w:rsidRDefault="00D51EAF" w:rsidP="0050442B">
      <w:pPr>
        <w:ind w:firstLine="851"/>
        <w:jc w:val="both"/>
        <w:rPr>
          <w:sz w:val="24"/>
          <w:szCs w:val="24"/>
        </w:rPr>
      </w:pPr>
      <w:r w:rsidRPr="00FA616B">
        <w:rPr>
          <w:sz w:val="24"/>
          <w:szCs w:val="24"/>
        </w:rPr>
        <w:t xml:space="preserve">MacInyre’s most important contribution to the debate on socialist strategy, ‘Freedom and Revolution’, articulated a broader socialist politics rooted in the experience of workers at the point of production. Published in </w:t>
      </w:r>
      <w:r w:rsidRPr="00FA616B">
        <w:rPr>
          <w:i/>
          <w:sz w:val="24"/>
          <w:szCs w:val="24"/>
        </w:rPr>
        <w:t>Labour Review</w:t>
      </w:r>
      <w:r w:rsidRPr="00FA616B">
        <w:rPr>
          <w:sz w:val="24"/>
          <w:szCs w:val="24"/>
        </w:rPr>
        <w:t xml:space="preserve"> early in 1960, this essay challenged the negative liberal understanding of freedom that was common within New Left criticisms of Leninism through the medium of the Hegelian argument that human freedom can only be realised through some form of social organisation. </w:t>
      </w:r>
      <w:r w:rsidR="00A0781D">
        <w:rPr>
          <w:sz w:val="24"/>
          <w:szCs w:val="24"/>
        </w:rPr>
        <w:t>H</w:t>
      </w:r>
      <w:r w:rsidRPr="00FA616B">
        <w:rPr>
          <w:sz w:val="24"/>
          <w:szCs w:val="24"/>
        </w:rPr>
        <w:t>e suggested that because capitalism constrains human freedom, the struggle for freedom must involve a struggle against capitalism. Moreover, this struggle demanded a ‘vanguard party’ because the working class, on whose conscious agency socialism depended, could not achieve socialist consciousness ‘spontaneously’. The role of the vanguard party was, therefore, not to build freedom</w:t>
      </w:r>
      <w:r w:rsidRPr="00DE0A10">
        <w:rPr>
          <w:sz w:val="24"/>
          <w:szCs w:val="24"/>
        </w:rPr>
        <w:t xml:space="preserve">, but to move ‘the working class to build it’. </w:t>
      </w:r>
    </w:p>
    <w:p w:rsidR="00D51EAF" w:rsidRPr="00FA616B" w:rsidRDefault="00D51EAF" w:rsidP="0050442B">
      <w:pPr>
        <w:ind w:firstLine="851"/>
        <w:jc w:val="both"/>
        <w:rPr>
          <w:sz w:val="24"/>
          <w:szCs w:val="24"/>
        </w:rPr>
      </w:pPr>
      <w:r w:rsidRPr="00DE0A10">
        <w:rPr>
          <w:sz w:val="24"/>
          <w:szCs w:val="24"/>
        </w:rPr>
        <w:t>To the extent that MacIntyre complemented this insight with a concrete discussion of the mechanisms through which the party might interact with the working class in this process</w:t>
      </w:r>
      <w:r w:rsidR="00F84C1C">
        <w:rPr>
          <w:sz w:val="24"/>
          <w:szCs w:val="24"/>
        </w:rPr>
        <w:t>,</w:t>
      </w:r>
      <w:r w:rsidRPr="00DE0A10">
        <w:rPr>
          <w:sz w:val="24"/>
          <w:szCs w:val="24"/>
        </w:rPr>
        <w:t xml:space="preserve"> he merely noted that it should act as an organisation of ‘continuous education’ through which it would ‘enable its members to withstand all the pressures of other classes and to act effectively against the ruling class’. Moreover, he noted that this function required some form of discipline through which the party might guard itself against ‘alien class pressures’. Thus, against the tendency within the New Left to equate their break with Stalinism with a fundamental critique of Leninism</w:t>
      </w:r>
      <w:r w:rsidRPr="00FA616B">
        <w:rPr>
          <w:sz w:val="24"/>
          <w:szCs w:val="24"/>
        </w:rPr>
        <w:t>, MacIntyre defended the applicability of Leninism to an authentic socialist practice.</w:t>
      </w:r>
      <w:r w:rsidRPr="00FA616B">
        <w:rPr>
          <w:rStyle w:val="FootnoteReference"/>
          <w:sz w:val="24"/>
          <w:szCs w:val="24"/>
        </w:rPr>
        <w:footnoteReference w:id="36"/>
      </w:r>
      <w:r w:rsidRPr="00FA616B">
        <w:rPr>
          <w:sz w:val="24"/>
          <w:szCs w:val="24"/>
        </w:rPr>
        <w:t xml:space="preserve"> </w:t>
      </w:r>
    </w:p>
    <w:p w:rsidR="00D51EAF" w:rsidRPr="00FA616B" w:rsidRDefault="00D51EAF" w:rsidP="0050442B">
      <w:pPr>
        <w:ind w:firstLine="851"/>
        <w:jc w:val="both"/>
        <w:rPr>
          <w:sz w:val="24"/>
          <w:szCs w:val="24"/>
        </w:rPr>
      </w:pPr>
      <w:r w:rsidRPr="00FA616B">
        <w:rPr>
          <w:sz w:val="24"/>
          <w:szCs w:val="24"/>
        </w:rPr>
        <w:t xml:space="preserve">Amongst MacIntyre’s interlocutors on the revolutionary </w:t>
      </w:r>
      <w:r>
        <w:rPr>
          <w:sz w:val="24"/>
          <w:szCs w:val="24"/>
        </w:rPr>
        <w:t>wing</w:t>
      </w:r>
      <w:r w:rsidRPr="00FA616B">
        <w:rPr>
          <w:sz w:val="24"/>
          <w:szCs w:val="24"/>
        </w:rPr>
        <w:t xml:space="preserve"> of the New Left, Cliff Slaughter criticised him for his inadequate conceptualisation of conscious ‘political leadership’. Against MacInty</w:t>
      </w:r>
      <w:r>
        <w:rPr>
          <w:sz w:val="24"/>
          <w:szCs w:val="24"/>
        </w:rPr>
        <w:t>r</w:t>
      </w:r>
      <w:r w:rsidRPr="00FA616B">
        <w:rPr>
          <w:sz w:val="24"/>
          <w:szCs w:val="24"/>
        </w:rPr>
        <w:t xml:space="preserve">e’s suggestion that the party would merely mediate against the pressures of conformism inherent in bourgeois life, Slaughter insisted that it must be more than this: ‘it must be the vanguard of revolutionary action’ who would pass socialist theory ‘from bourgeois </w:t>
      </w:r>
      <w:proofErr w:type="gramStart"/>
      <w:r w:rsidRPr="00FA616B">
        <w:rPr>
          <w:sz w:val="24"/>
          <w:szCs w:val="24"/>
        </w:rPr>
        <w:t>intellectuals’ to the working class ‘from</w:t>
      </w:r>
      <w:proofErr w:type="gramEnd"/>
      <w:r w:rsidRPr="00FA616B">
        <w:rPr>
          <w:sz w:val="24"/>
          <w:szCs w:val="24"/>
        </w:rPr>
        <w:t xml:space="preserve"> outside’.</w:t>
      </w:r>
      <w:r w:rsidRPr="00FA616B">
        <w:rPr>
          <w:rStyle w:val="FootnoteReference"/>
          <w:sz w:val="24"/>
          <w:szCs w:val="24"/>
        </w:rPr>
        <w:footnoteReference w:id="37"/>
      </w:r>
    </w:p>
    <w:p w:rsidR="00D51EAF" w:rsidRPr="00FA616B" w:rsidRDefault="00D51EAF" w:rsidP="0050442B">
      <w:pPr>
        <w:ind w:firstLine="851"/>
        <w:jc w:val="both"/>
        <w:rPr>
          <w:sz w:val="24"/>
          <w:szCs w:val="24"/>
        </w:rPr>
      </w:pPr>
      <w:r w:rsidRPr="00FA616B">
        <w:rPr>
          <w:sz w:val="24"/>
          <w:szCs w:val="24"/>
        </w:rPr>
        <w:t xml:space="preserve">Slaughter’s criticism of MacIntyre was tangential to the main focus of his essay which was </w:t>
      </w:r>
      <w:r w:rsidR="007C3108">
        <w:rPr>
          <w:sz w:val="24"/>
          <w:szCs w:val="24"/>
        </w:rPr>
        <w:t>intended as a critique of</w:t>
      </w:r>
      <w:r w:rsidRPr="00FA616B">
        <w:rPr>
          <w:sz w:val="24"/>
          <w:szCs w:val="24"/>
        </w:rPr>
        <w:t xml:space="preserve"> the ideas of Cornelius Castoriadis’s journal </w:t>
      </w:r>
      <w:r w:rsidRPr="00FA616B">
        <w:rPr>
          <w:i/>
          <w:sz w:val="24"/>
          <w:szCs w:val="24"/>
        </w:rPr>
        <w:t>Socialisme ou Barbarie</w:t>
      </w:r>
      <w:r w:rsidRPr="00FA616B">
        <w:rPr>
          <w:sz w:val="24"/>
          <w:szCs w:val="24"/>
        </w:rPr>
        <w:t xml:space="preserve">. Castoriadis characterised capitalism through the idea of a ‘permanent crisis’ </w:t>
      </w:r>
      <w:r w:rsidRPr="00DE0A10">
        <w:rPr>
          <w:sz w:val="24"/>
          <w:szCs w:val="24"/>
        </w:rPr>
        <w:t>which ‘owes its origin to the conflict at the point of production’.</w:t>
      </w:r>
      <w:r w:rsidRPr="00DE0A10">
        <w:rPr>
          <w:rStyle w:val="FootnoteReference"/>
          <w:sz w:val="24"/>
          <w:szCs w:val="24"/>
        </w:rPr>
        <w:footnoteReference w:id="38"/>
      </w:r>
      <w:r w:rsidRPr="00DE0A10">
        <w:rPr>
          <w:sz w:val="24"/>
          <w:szCs w:val="24"/>
        </w:rPr>
        <w:t xml:space="preserve"> Prefiguring arguments outlined by MacIntyre in </w:t>
      </w:r>
      <w:r w:rsidR="006D5095">
        <w:rPr>
          <w:sz w:val="24"/>
          <w:szCs w:val="24"/>
        </w:rPr>
        <w:t>‘</w:t>
      </w:r>
      <w:r w:rsidRPr="00DE0A10">
        <w:rPr>
          <w:sz w:val="24"/>
          <w:szCs w:val="24"/>
        </w:rPr>
        <w:t>Freedom and Revolution</w:t>
      </w:r>
      <w:r w:rsidR="006D5095">
        <w:rPr>
          <w:sz w:val="24"/>
          <w:szCs w:val="24"/>
        </w:rPr>
        <w:t>’</w:t>
      </w:r>
      <w:r w:rsidRPr="00DE0A10">
        <w:rPr>
          <w:sz w:val="24"/>
          <w:szCs w:val="24"/>
        </w:rPr>
        <w:t xml:space="preserve">, Castoriadis </w:t>
      </w:r>
      <w:r w:rsidR="00450F69">
        <w:rPr>
          <w:sz w:val="24"/>
          <w:szCs w:val="24"/>
        </w:rPr>
        <w:t>suggested</w:t>
      </w:r>
      <w:r w:rsidRPr="00DE0A10">
        <w:rPr>
          <w:sz w:val="24"/>
          <w:szCs w:val="24"/>
        </w:rPr>
        <w:t xml:space="preserve"> that the ‘proletariat’s struggle against capitalism … begins at the point of production’ where there exists ‘an autonomous development of the proletariat towards socialism’. Cas</w:t>
      </w:r>
      <w:r>
        <w:rPr>
          <w:sz w:val="24"/>
          <w:szCs w:val="24"/>
        </w:rPr>
        <w:t>t</w:t>
      </w:r>
      <w:r w:rsidRPr="00DE0A10">
        <w:rPr>
          <w:sz w:val="24"/>
          <w:szCs w:val="24"/>
        </w:rPr>
        <w:t xml:space="preserve">oriadis believed that the </w:t>
      </w:r>
      <w:r w:rsidRPr="00DE0A10">
        <w:rPr>
          <w:sz w:val="24"/>
          <w:szCs w:val="24"/>
        </w:rPr>
        <w:lastRenderedPageBreak/>
        <w:t>role</w:t>
      </w:r>
      <w:r w:rsidRPr="00785578">
        <w:rPr>
          <w:sz w:val="24"/>
          <w:szCs w:val="24"/>
        </w:rPr>
        <w:t xml:space="preserve"> of socialists </w:t>
      </w:r>
      <w:proofErr w:type="gramStart"/>
      <w:r w:rsidRPr="00785578">
        <w:rPr>
          <w:sz w:val="24"/>
          <w:szCs w:val="24"/>
        </w:rPr>
        <w:t>was,</w:t>
      </w:r>
      <w:proofErr w:type="gramEnd"/>
      <w:r w:rsidRPr="00785578">
        <w:rPr>
          <w:sz w:val="24"/>
          <w:szCs w:val="24"/>
        </w:rPr>
        <w:t xml:space="preserve"> contra Lenin and Kautsky, not to bring consciousness to the working class from without, but to express</w:t>
      </w:r>
      <w:r w:rsidRPr="00FA616B">
        <w:rPr>
          <w:sz w:val="24"/>
          <w:szCs w:val="24"/>
        </w:rPr>
        <w:t xml:space="preserve"> and give shape to the struggle from below.</w:t>
      </w:r>
      <w:r w:rsidRPr="00FA616B">
        <w:rPr>
          <w:rStyle w:val="FootnoteReference"/>
          <w:sz w:val="24"/>
          <w:szCs w:val="24"/>
        </w:rPr>
        <w:footnoteReference w:id="39"/>
      </w:r>
    </w:p>
    <w:p w:rsidR="00D51EAF" w:rsidRPr="00DE0A10" w:rsidRDefault="00A0781D" w:rsidP="0050442B">
      <w:pPr>
        <w:ind w:firstLine="851"/>
        <w:jc w:val="both"/>
        <w:rPr>
          <w:sz w:val="24"/>
          <w:szCs w:val="24"/>
        </w:rPr>
      </w:pPr>
      <w:r>
        <w:rPr>
          <w:sz w:val="24"/>
          <w:szCs w:val="24"/>
        </w:rPr>
        <w:t>As we have noted, i</w:t>
      </w:r>
      <w:r w:rsidR="00D51EAF" w:rsidRPr="00FA616B">
        <w:rPr>
          <w:sz w:val="24"/>
          <w:szCs w:val="24"/>
        </w:rPr>
        <w:t>t was to this model of socialist leadership that MacIntyre was drawn at the turn of the 1960s. And as against Slaughter’s elitism, he repeatedly quoted the third of Marx’s theses on Feuerbach: ‘The materialist doctrine that men are products of circum</w:t>
      </w:r>
      <w:r w:rsidR="00D51EAF" w:rsidRPr="00FA616B">
        <w:rPr>
          <w:sz w:val="24"/>
          <w:szCs w:val="24"/>
        </w:rPr>
        <w:softHyphen/>
        <w:t xml:space="preserve">stances and upbringing, and that, therefore, changed men are products of other circumstances and changed upbringing forgets that it is men that change circumstances and that the educator must himself be educated. Hence this doctrine necessarily arrives at dividing society into two parts, of which one is superior to society’. </w:t>
      </w:r>
      <w:r w:rsidR="00D51EAF" w:rsidRPr="00DE0A10">
        <w:rPr>
          <w:sz w:val="24"/>
          <w:szCs w:val="24"/>
        </w:rPr>
        <w:t xml:space="preserve">Commenting on these lines, MacIntyre wrote that ‘As Marx saw </w:t>
      </w:r>
      <w:proofErr w:type="gramStart"/>
      <w:r w:rsidR="00D51EAF" w:rsidRPr="00DE0A10">
        <w:rPr>
          <w:sz w:val="24"/>
          <w:szCs w:val="24"/>
        </w:rPr>
        <w:t>it,</w:t>
      </w:r>
      <w:proofErr w:type="gramEnd"/>
      <w:r w:rsidR="00D51EAF" w:rsidRPr="00DE0A10">
        <w:rPr>
          <w:sz w:val="24"/>
          <w:szCs w:val="24"/>
        </w:rPr>
        <w:t xml:space="preserve"> this doctrine implies the sharpest of divisions in society between those who know and those who do not, the manipulators and the manipulated. Classical Marxism stands in stark contrast to this: it wants to transform the vast mass of mankind from victims and puppets into agents who are masters of their own lives. But Stalinism treated Marxist theory as the discovery of the objective and unchangeable laws of history, and glorified the party bureaucrats as the men who possessed the knowledge which enabled and entitled them to manipulate the rest of mankind’.</w:t>
      </w:r>
      <w:r w:rsidR="00D51EAF" w:rsidRPr="00DE0A10">
        <w:rPr>
          <w:rStyle w:val="FootnoteReference"/>
          <w:sz w:val="24"/>
          <w:szCs w:val="24"/>
        </w:rPr>
        <w:footnoteReference w:id="40"/>
      </w:r>
    </w:p>
    <w:p w:rsidR="00D51EAF" w:rsidRPr="00DE0A10" w:rsidRDefault="00D51EAF" w:rsidP="0050442B">
      <w:pPr>
        <w:ind w:firstLine="851"/>
        <w:jc w:val="both"/>
        <w:rPr>
          <w:sz w:val="24"/>
          <w:szCs w:val="24"/>
        </w:rPr>
      </w:pPr>
      <w:r w:rsidRPr="00DE0A10">
        <w:rPr>
          <w:sz w:val="24"/>
          <w:szCs w:val="24"/>
        </w:rPr>
        <w:t xml:space="preserve">Despite his affinities to </w:t>
      </w:r>
      <w:r w:rsidRPr="00DE0A10">
        <w:rPr>
          <w:i/>
          <w:sz w:val="24"/>
          <w:szCs w:val="24"/>
        </w:rPr>
        <w:t>Socialisme ou Barbari</w:t>
      </w:r>
      <w:r w:rsidRPr="00FA616B">
        <w:rPr>
          <w:i/>
          <w:sz w:val="24"/>
          <w:szCs w:val="24"/>
        </w:rPr>
        <w:t>e</w:t>
      </w:r>
      <w:r w:rsidRPr="00FA616B">
        <w:rPr>
          <w:sz w:val="24"/>
          <w:szCs w:val="24"/>
        </w:rPr>
        <w:t xml:space="preserve">, in 1960 MacIntyre joined the editorial board of the journal </w:t>
      </w:r>
      <w:r w:rsidRPr="00FA616B">
        <w:rPr>
          <w:i/>
          <w:sz w:val="24"/>
          <w:szCs w:val="24"/>
        </w:rPr>
        <w:t>International Socialism</w:t>
      </w:r>
      <w:r w:rsidRPr="00FA616B">
        <w:rPr>
          <w:sz w:val="24"/>
          <w:szCs w:val="24"/>
        </w:rPr>
        <w:t xml:space="preserve">. Associated with the ideas of Tony Cliff and Mike Kidron, </w:t>
      </w:r>
      <w:r w:rsidRPr="00FA616B">
        <w:rPr>
          <w:i/>
          <w:sz w:val="24"/>
          <w:szCs w:val="24"/>
        </w:rPr>
        <w:t>International Socialism</w:t>
      </w:r>
      <w:r w:rsidRPr="00FA616B">
        <w:rPr>
          <w:sz w:val="24"/>
          <w:szCs w:val="24"/>
        </w:rPr>
        <w:t xml:space="preserve"> stood alongside </w:t>
      </w:r>
      <w:r w:rsidRPr="00FA616B">
        <w:rPr>
          <w:i/>
          <w:sz w:val="24"/>
          <w:szCs w:val="24"/>
        </w:rPr>
        <w:t xml:space="preserve">Socialisme ou Barbarie </w:t>
      </w:r>
      <w:r w:rsidRPr="00FA616B">
        <w:rPr>
          <w:sz w:val="24"/>
          <w:szCs w:val="24"/>
        </w:rPr>
        <w:t xml:space="preserve">in attempting to rethink the problem of socialist leadership through the lens of Marx’s concept of proletarian self-emancipation. </w:t>
      </w:r>
      <w:r>
        <w:rPr>
          <w:sz w:val="24"/>
          <w:szCs w:val="24"/>
        </w:rPr>
        <w:t>However, whereas Castoriadis made a fairly absolute break with Lenin, Cliff’s criticisms were much more measured.</w:t>
      </w:r>
      <w:r>
        <w:rPr>
          <w:rStyle w:val="FootnoteReference"/>
          <w:sz w:val="24"/>
          <w:szCs w:val="24"/>
        </w:rPr>
        <w:footnoteReference w:id="41"/>
      </w:r>
      <w:r>
        <w:rPr>
          <w:sz w:val="24"/>
          <w:szCs w:val="24"/>
        </w:rPr>
        <w:t xml:space="preserve"> </w:t>
      </w:r>
      <w:r w:rsidRPr="00FA616B">
        <w:rPr>
          <w:sz w:val="24"/>
          <w:szCs w:val="24"/>
        </w:rPr>
        <w:t>Th</w:t>
      </w:r>
      <w:r>
        <w:rPr>
          <w:sz w:val="24"/>
          <w:szCs w:val="24"/>
        </w:rPr>
        <w:t>is was true even i</w:t>
      </w:r>
      <w:r w:rsidRPr="00FA616B">
        <w:rPr>
          <w:sz w:val="24"/>
          <w:szCs w:val="24"/>
        </w:rPr>
        <w:t xml:space="preserve">n 1959 </w:t>
      </w:r>
      <w:r>
        <w:rPr>
          <w:sz w:val="24"/>
          <w:szCs w:val="24"/>
        </w:rPr>
        <w:t>when he</w:t>
      </w:r>
      <w:r w:rsidRPr="00FA616B">
        <w:rPr>
          <w:sz w:val="24"/>
          <w:szCs w:val="24"/>
        </w:rPr>
        <w:t xml:space="preserve"> published a short study of Rosa Luxemburg’s Marxism </w:t>
      </w:r>
      <w:bookmarkStart w:id="4" w:name="change2"/>
      <w:r w:rsidRPr="00FA616B">
        <w:rPr>
          <w:sz w:val="24"/>
          <w:szCs w:val="24"/>
        </w:rPr>
        <w:t>in which he argued that ‘for</w:t>
      </w:r>
      <w:bookmarkEnd w:id="4"/>
      <w:r w:rsidRPr="00FA616B">
        <w:rPr>
          <w:sz w:val="24"/>
          <w:szCs w:val="24"/>
        </w:rPr>
        <w:t xml:space="preserve"> Marxists, in advanced industri</w:t>
      </w:r>
      <w:r>
        <w:rPr>
          <w:sz w:val="24"/>
          <w:szCs w:val="24"/>
        </w:rPr>
        <w:t xml:space="preserve">al countries, Lenin’s original </w:t>
      </w:r>
      <w:r w:rsidRPr="00FA616B">
        <w:rPr>
          <w:sz w:val="24"/>
          <w:szCs w:val="24"/>
        </w:rPr>
        <w:t>position can serve much less as a guide than Rosa Luxemburg’s, notwithstanding her overstatements on the question of spontaneity’.</w:t>
      </w:r>
      <w:r w:rsidRPr="00FA616B">
        <w:rPr>
          <w:rStyle w:val="FootnoteReference"/>
          <w:sz w:val="24"/>
          <w:szCs w:val="24"/>
        </w:rPr>
        <w:footnoteReference w:id="42"/>
      </w:r>
      <w:r>
        <w:rPr>
          <w:sz w:val="24"/>
          <w:szCs w:val="24"/>
        </w:rPr>
        <w:t xml:space="preserve"> </w:t>
      </w:r>
      <w:r w:rsidRPr="00FA616B">
        <w:rPr>
          <w:sz w:val="24"/>
          <w:szCs w:val="24"/>
        </w:rPr>
        <w:t>A year later, he extended this argument to position himself some way between Castoriadis’s spontaneism and Slaughter’s elitism in which he argued that ‘the revolutionary party must conduct a dialogue with the workers outside it. The party, in consequence, should not invent tactics out of thin air, but put as its first duty to learn from the experience of the mass movement and then generalise from it’.</w:t>
      </w:r>
      <w:r w:rsidRPr="00FA616B">
        <w:rPr>
          <w:rStyle w:val="FootnoteReference"/>
          <w:sz w:val="24"/>
          <w:szCs w:val="24"/>
        </w:rPr>
        <w:footnoteReference w:id="43"/>
      </w:r>
      <w:r w:rsidRPr="00FA616B">
        <w:rPr>
          <w:sz w:val="24"/>
          <w:szCs w:val="24"/>
        </w:rPr>
        <w:t xml:space="preserve"> Against a top-down model of socialist leadership, Cliff insisted that ‘the revolutionary party, while conscious of its leading role, must beware of slipping into a way of thinking that the party is the fount of all correct thoughts and deeds, while the working class remains an inert mass without initiative’.</w:t>
      </w:r>
      <w:r w:rsidRPr="00FA616B">
        <w:rPr>
          <w:rStyle w:val="FootnoteReference"/>
          <w:sz w:val="24"/>
          <w:szCs w:val="24"/>
        </w:rPr>
        <w:footnoteReference w:id="44"/>
      </w:r>
      <w:r w:rsidRPr="00FA616B">
        <w:rPr>
          <w:sz w:val="24"/>
          <w:szCs w:val="24"/>
        </w:rPr>
        <w:t xml:space="preserve"> </w:t>
      </w:r>
      <w:r>
        <w:rPr>
          <w:sz w:val="24"/>
          <w:szCs w:val="24"/>
        </w:rPr>
        <w:t xml:space="preserve">At this juncture </w:t>
      </w:r>
      <w:r w:rsidRPr="00FA616B">
        <w:rPr>
          <w:sz w:val="24"/>
          <w:szCs w:val="24"/>
        </w:rPr>
        <w:t xml:space="preserve">Cliff’s arguments were </w:t>
      </w:r>
      <w:r w:rsidRPr="00DE0A10">
        <w:rPr>
          <w:sz w:val="24"/>
          <w:szCs w:val="24"/>
        </w:rPr>
        <w:t>very close to those of MacIntyre, who in the pamphlet ‘What is Marxist Theory For?’, suggested that ‘the only intellectual who can hope to aid the working class by theoretical work is the one who is willing to live in the working-class movement and learn from it, revising his concepts all the time in light of his and its experience’.</w:t>
      </w:r>
      <w:r w:rsidRPr="00DE0A10">
        <w:rPr>
          <w:rStyle w:val="FootnoteReference"/>
          <w:sz w:val="24"/>
          <w:szCs w:val="24"/>
        </w:rPr>
        <w:footnoteReference w:id="45"/>
      </w:r>
      <w:r w:rsidRPr="00DE0A10">
        <w:rPr>
          <w:sz w:val="24"/>
          <w:szCs w:val="24"/>
        </w:rPr>
        <w:t xml:space="preserve"> </w:t>
      </w:r>
    </w:p>
    <w:p w:rsidR="00D51EAF" w:rsidRPr="00DE0A10" w:rsidRDefault="00D51EAF" w:rsidP="0050442B">
      <w:pPr>
        <w:ind w:firstLine="851"/>
        <w:jc w:val="both"/>
        <w:rPr>
          <w:sz w:val="24"/>
          <w:szCs w:val="24"/>
        </w:rPr>
      </w:pPr>
      <w:r w:rsidRPr="00DE0A10">
        <w:rPr>
          <w:sz w:val="24"/>
          <w:szCs w:val="24"/>
        </w:rPr>
        <w:lastRenderedPageBreak/>
        <w:t>Over the next few years MacIntyre</w:t>
      </w:r>
      <w:r w:rsidRPr="00FA616B">
        <w:rPr>
          <w:sz w:val="24"/>
          <w:szCs w:val="24"/>
        </w:rPr>
        <w:t xml:space="preserve"> attempted to flesh out this conception of socialist leadership. In a response to </w:t>
      </w:r>
      <w:r w:rsidR="006D5095">
        <w:rPr>
          <w:sz w:val="24"/>
          <w:szCs w:val="24"/>
        </w:rPr>
        <w:t>‘</w:t>
      </w:r>
      <w:r w:rsidRPr="0054686C">
        <w:rPr>
          <w:sz w:val="24"/>
          <w:szCs w:val="24"/>
        </w:rPr>
        <w:t>The Case for Left Reformism</w:t>
      </w:r>
      <w:r w:rsidR="006D5095">
        <w:rPr>
          <w:sz w:val="24"/>
          <w:szCs w:val="24"/>
        </w:rPr>
        <w:t>’</w:t>
      </w:r>
      <w:r w:rsidRPr="00FA616B">
        <w:rPr>
          <w:sz w:val="24"/>
          <w:szCs w:val="24"/>
        </w:rPr>
        <w:t xml:space="preserve"> penned by Oxford labour historian Henry Collins,</w:t>
      </w:r>
      <w:r w:rsidRPr="00FA616B">
        <w:rPr>
          <w:rStyle w:val="FootnoteReference"/>
          <w:sz w:val="24"/>
          <w:szCs w:val="24"/>
        </w:rPr>
        <w:footnoteReference w:id="46"/>
      </w:r>
      <w:r w:rsidRPr="00FA616B">
        <w:rPr>
          <w:sz w:val="24"/>
          <w:szCs w:val="24"/>
        </w:rPr>
        <w:t xml:space="preserve"> </w:t>
      </w:r>
      <w:r>
        <w:rPr>
          <w:sz w:val="24"/>
          <w:szCs w:val="24"/>
        </w:rPr>
        <w:t>h</w:t>
      </w:r>
      <w:r w:rsidRPr="00FA616B">
        <w:rPr>
          <w:sz w:val="24"/>
          <w:szCs w:val="24"/>
        </w:rPr>
        <w:t>e argued that reformism was less a coherent response to the problems that beset the working class than it was a reflection of a particular moment in the history of capitalism. It arose ‘within a capitalism which has learnt some degree of rationalisation and control’.</w:t>
      </w:r>
      <w:r w:rsidRPr="00FA616B">
        <w:rPr>
          <w:rStyle w:val="FootnoteReference"/>
          <w:sz w:val="24"/>
          <w:szCs w:val="24"/>
        </w:rPr>
        <w:footnoteReference w:id="47"/>
      </w:r>
      <w:r w:rsidRPr="00FA616B">
        <w:rPr>
          <w:sz w:val="24"/>
          <w:szCs w:val="24"/>
        </w:rPr>
        <w:t xml:space="preserve"> Against Collins’ claim that revolution was predicated, primarily, upon the impoverishment of the working class, MacIntyre suggested that socialism emerged as the experience of capitalism forced workers, first, </w:t>
      </w:r>
      <w:r w:rsidRPr="00DE0A10">
        <w:rPr>
          <w:sz w:val="24"/>
          <w:szCs w:val="24"/>
        </w:rPr>
        <w:t>to recognise their own unfreedom, and, second, to ‘combine with other workers’ to set themselves free. MacIntyre argued that the role of revolutionaries was to develop programmes that brought ‘together three elements in our social life’: ‘the deep and incurable dissatisfaction with social life which capitalism breeds’; ‘the recurrent state of objective crisis in capitalist social order’; and ‘socialist theory’.</w:t>
      </w:r>
      <w:r w:rsidRPr="00DE0A10">
        <w:rPr>
          <w:rStyle w:val="FootnoteReference"/>
          <w:sz w:val="24"/>
          <w:szCs w:val="24"/>
        </w:rPr>
        <w:footnoteReference w:id="48"/>
      </w:r>
    </w:p>
    <w:p w:rsidR="00D51EAF" w:rsidRPr="00FA616B" w:rsidRDefault="00D51EAF" w:rsidP="0050442B">
      <w:pPr>
        <w:ind w:firstLine="851"/>
        <w:jc w:val="both"/>
        <w:rPr>
          <w:sz w:val="24"/>
          <w:szCs w:val="24"/>
        </w:rPr>
      </w:pPr>
      <w:r w:rsidRPr="00DE0A10">
        <w:rPr>
          <w:sz w:val="24"/>
          <w:szCs w:val="24"/>
        </w:rPr>
        <w:t>But how would this model work in periods when workers believed</w:t>
      </w:r>
      <w:r>
        <w:rPr>
          <w:sz w:val="24"/>
          <w:szCs w:val="24"/>
        </w:rPr>
        <w:t xml:space="preserve"> that they had</w:t>
      </w:r>
      <w:r w:rsidR="00D42610">
        <w:rPr>
          <w:sz w:val="24"/>
          <w:szCs w:val="24"/>
        </w:rPr>
        <w:t>, in the famous words of Harold Macmillan,</w:t>
      </w:r>
      <w:r>
        <w:rPr>
          <w:sz w:val="24"/>
          <w:szCs w:val="24"/>
        </w:rPr>
        <w:t xml:space="preserve"> </w:t>
      </w:r>
      <w:r w:rsidR="006D5095">
        <w:rPr>
          <w:sz w:val="24"/>
          <w:szCs w:val="24"/>
        </w:rPr>
        <w:t>‘</w:t>
      </w:r>
      <w:r>
        <w:rPr>
          <w:sz w:val="24"/>
          <w:szCs w:val="24"/>
        </w:rPr>
        <w:t>never had it so good</w:t>
      </w:r>
      <w:r w:rsidR="006D5095">
        <w:rPr>
          <w:sz w:val="24"/>
          <w:szCs w:val="24"/>
        </w:rPr>
        <w:t>’</w:t>
      </w:r>
      <w:r>
        <w:rPr>
          <w:sz w:val="24"/>
          <w:szCs w:val="24"/>
        </w:rPr>
        <w:t xml:space="preserve"> in part because </w:t>
      </w:r>
      <w:r w:rsidR="00D42610">
        <w:rPr>
          <w:sz w:val="24"/>
          <w:szCs w:val="24"/>
        </w:rPr>
        <w:t>they were living through</w:t>
      </w:r>
      <w:r>
        <w:rPr>
          <w:sz w:val="24"/>
          <w:szCs w:val="24"/>
        </w:rPr>
        <w:t xml:space="preserve"> an economic boom that appeared to falsify Marx’s claim that capitalism was an essentially contradictory and thus crisis prone system? </w:t>
      </w:r>
      <w:r w:rsidRPr="00FA616B">
        <w:rPr>
          <w:sz w:val="24"/>
          <w:szCs w:val="24"/>
        </w:rPr>
        <w:t>By 1963</w:t>
      </w:r>
      <w:r>
        <w:rPr>
          <w:sz w:val="24"/>
          <w:szCs w:val="24"/>
        </w:rPr>
        <w:t xml:space="preserve"> MacIntyre</w:t>
      </w:r>
      <w:r w:rsidRPr="00FA616B">
        <w:rPr>
          <w:sz w:val="24"/>
          <w:szCs w:val="24"/>
        </w:rPr>
        <w:t xml:space="preserve"> came to believe that contemporary economic trends had created barriers to the diffusion of socialist class consciousness across the working class. Specifically, post-war capitalism had been transformed by the ‘conscious, intelligent innovation’ of the bourgeoisie and its representatives.</w:t>
      </w:r>
      <w:r w:rsidRPr="00FA616B">
        <w:rPr>
          <w:rStyle w:val="FootnoteReference"/>
          <w:sz w:val="24"/>
          <w:szCs w:val="24"/>
        </w:rPr>
        <w:footnoteReference w:id="49"/>
      </w:r>
      <w:r w:rsidRPr="00FA616B">
        <w:rPr>
          <w:sz w:val="24"/>
          <w:szCs w:val="24"/>
        </w:rPr>
        <w:t xml:space="preserve"> Furthermore, the </w:t>
      </w:r>
      <w:r w:rsidR="00D42610">
        <w:rPr>
          <w:sz w:val="24"/>
          <w:szCs w:val="24"/>
        </w:rPr>
        <w:t>working class</w:t>
      </w:r>
      <w:r w:rsidRPr="00FA616B">
        <w:rPr>
          <w:sz w:val="24"/>
          <w:szCs w:val="24"/>
        </w:rPr>
        <w:t xml:space="preserve"> had become increasingly fragmented: ‘there is a sad case for saying that being in an economically strong position today against the employers in certain industries at least, means that the issues on which you are likely to fight and even possibly win are just the issues that are going to divide you from less skilled workers’.</w:t>
      </w:r>
      <w:r w:rsidRPr="00FA616B">
        <w:rPr>
          <w:rStyle w:val="FootnoteReference"/>
          <w:sz w:val="24"/>
          <w:szCs w:val="24"/>
        </w:rPr>
        <w:footnoteReference w:id="50"/>
      </w:r>
      <w:r w:rsidRPr="00FA616B">
        <w:rPr>
          <w:sz w:val="24"/>
          <w:szCs w:val="24"/>
        </w:rPr>
        <w:t xml:space="preserve"> </w:t>
      </w:r>
      <w:r w:rsidR="00577336">
        <w:rPr>
          <w:sz w:val="24"/>
          <w:szCs w:val="24"/>
        </w:rPr>
        <w:t>A few years later he reinforced this claim through the suggestion that the attitudes of the British working class had been fixed within a reformist world-view since the nineteenth century: “They were not concerned with advancing the claims of one way of life against another; they were concerned with making claims for so much an hour”.</w:t>
      </w:r>
      <w:r w:rsidR="00577336">
        <w:rPr>
          <w:rStyle w:val="FootnoteReference"/>
          <w:sz w:val="24"/>
          <w:szCs w:val="24"/>
        </w:rPr>
        <w:footnoteReference w:id="51"/>
      </w:r>
    </w:p>
    <w:p w:rsidR="00D51EAF" w:rsidRPr="00FA616B" w:rsidRDefault="00D51EAF" w:rsidP="003D3540">
      <w:pPr>
        <w:ind w:firstLine="851"/>
        <w:jc w:val="both"/>
        <w:rPr>
          <w:sz w:val="24"/>
          <w:szCs w:val="24"/>
        </w:rPr>
      </w:pPr>
      <w:r w:rsidRPr="00FA616B">
        <w:rPr>
          <w:sz w:val="24"/>
          <w:szCs w:val="24"/>
        </w:rPr>
        <w:t xml:space="preserve">Prefiguring, as it does, the arguments of ‘The </w:t>
      </w:r>
      <w:r w:rsidRPr="00FA616B">
        <w:rPr>
          <w:i/>
          <w:sz w:val="24"/>
          <w:szCs w:val="24"/>
        </w:rPr>
        <w:t>Theses on Feuerbach</w:t>
      </w:r>
      <w:r w:rsidRPr="00FA616B">
        <w:rPr>
          <w:sz w:val="24"/>
          <w:szCs w:val="24"/>
        </w:rPr>
        <w:t xml:space="preserve">: A Road Not Taken’, this analysis appeared to imply damning consequences for the Marxist political project. Nevertheless, MacIntyre concluded ‘Prediction and Politics’ with a call to arms. </w:t>
      </w:r>
      <w:r w:rsidR="00DA7B06">
        <w:rPr>
          <w:sz w:val="24"/>
          <w:szCs w:val="24"/>
        </w:rPr>
        <w:t xml:space="preserve">Paralleling arguments first outlined on the pages of </w:t>
      </w:r>
      <w:r w:rsidR="00DA7B06" w:rsidRPr="00DA7B06">
        <w:rPr>
          <w:i/>
          <w:sz w:val="24"/>
          <w:szCs w:val="24"/>
        </w:rPr>
        <w:t>Socialisme ou Barbarie</w:t>
      </w:r>
      <w:r w:rsidR="00DA7B06">
        <w:rPr>
          <w:sz w:val="24"/>
          <w:szCs w:val="24"/>
        </w:rPr>
        <w:t>, MacIntyre argued that t</w:t>
      </w:r>
      <w:r w:rsidRPr="00FA616B">
        <w:rPr>
          <w:sz w:val="24"/>
          <w:szCs w:val="24"/>
        </w:rPr>
        <w:t>he condition for the fall of capitalism was the growth in socialist class consciousness within the proletariat, and, as this growth was neither inevitable nor impossible, it ‘depends upon us’ to make that change in consciousness.</w:t>
      </w:r>
      <w:r w:rsidRPr="00FA616B">
        <w:rPr>
          <w:rStyle w:val="FootnoteReference"/>
          <w:sz w:val="24"/>
          <w:szCs w:val="24"/>
        </w:rPr>
        <w:footnoteReference w:id="52"/>
      </w:r>
      <w:r w:rsidRPr="00FA616B">
        <w:rPr>
          <w:sz w:val="24"/>
          <w:szCs w:val="24"/>
        </w:rPr>
        <w:t xml:space="preserve"> </w:t>
      </w:r>
    </w:p>
    <w:p w:rsidR="00D51EAF" w:rsidRPr="00FA616B" w:rsidRDefault="00D51EAF" w:rsidP="0050442B">
      <w:pPr>
        <w:ind w:firstLine="851"/>
        <w:jc w:val="both"/>
        <w:rPr>
          <w:sz w:val="24"/>
          <w:szCs w:val="24"/>
        </w:rPr>
      </w:pPr>
      <w:r w:rsidRPr="00FA616B">
        <w:rPr>
          <w:sz w:val="24"/>
          <w:szCs w:val="24"/>
        </w:rPr>
        <w:t xml:space="preserve">This </w:t>
      </w:r>
      <w:r>
        <w:rPr>
          <w:sz w:val="24"/>
          <w:szCs w:val="24"/>
        </w:rPr>
        <w:t xml:space="preserve">voluntaristic </w:t>
      </w:r>
      <w:r w:rsidRPr="00FA616B">
        <w:rPr>
          <w:sz w:val="24"/>
          <w:szCs w:val="24"/>
        </w:rPr>
        <w:t xml:space="preserve">conclusion represents a frankly astonishing </w:t>
      </w:r>
      <w:r w:rsidRPr="005F323A">
        <w:rPr>
          <w:i/>
          <w:sz w:val="24"/>
          <w:szCs w:val="24"/>
        </w:rPr>
        <w:t>volte face</w:t>
      </w:r>
      <w:r w:rsidRPr="00FA616B">
        <w:rPr>
          <w:sz w:val="24"/>
          <w:szCs w:val="24"/>
        </w:rPr>
        <w:t xml:space="preserve"> for MacIntyre. The arguments he had articulated in 1959-1960 clearly resonated with Marx’s </w:t>
      </w:r>
      <w:r w:rsidRPr="00FA616B">
        <w:rPr>
          <w:sz w:val="24"/>
          <w:szCs w:val="24"/>
        </w:rPr>
        <w:lastRenderedPageBreak/>
        <w:t xml:space="preserve">claim that </w:t>
      </w:r>
      <w:r w:rsidR="006D5095">
        <w:rPr>
          <w:sz w:val="24"/>
          <w:szCs w:val="24"/>
        </w:rPr>
        <w:t>‘</w:t>
      </w:r>
      <w:r w:rsidRPr="00FA616B">
        <w:rPr>
          <w:sz w:val="24"/>
          <w:szCs w:val="24"/>
        </w:rPr>
        <w:t xml:space="preserve">Communism is for us not a </w:t>
      </w:r>
      <w:r w:rsidRPr="00FA616B">
        <w:rPr>
          <w:rStyle w:val="Emphasis"/>
          <w:sz w:val="24"/>
          <w:szCs w:val="24"/>
        </w:rPr>
        <w:t>state of affairs</w:t>
      </w:r>
      <w:r w:rsidRPr="00FA616B">
        <w:rPr>
          <w:sz w:val="24"/>
          <w:szCs w:val="24"/>
        </w:rPr>
        <w:t xml:space="preserve"> which is to be established, an </w:t>
      </w:r>
      <w:r w:rsidRPr="00FA616B">
        <w:rPr>
          <w:rStyle w:val="Emphasis"/>
          <w:sz w:val="24"/>
          <w:szCs w:val="24"/>
        </w:rPr>
        <w:t>ideal</w:t>
      </w:r>
      <w:r w:rsidRPr="00FA616B">
        <w:rPr>
          <w:sz w:val="24"/>
          <w:szCs w:val="24"/>
        </w:rPr>
        <w:t xml:space="preserve"> to which reality [will] have to adjust itself. We call communism the </w:t>
      </w:r>
      <w:r w:rsidRPr="00FA616B">
        <w:rPr>
          <w:rStyle w:val="Emphasis"/>
          <w:sz w:val="24"/>
          <w:szCs w:val="24"/>
        </w:rPr>
        <w:t xml:space="preserve">real </w:t>
      </w:r>
      <w:r w:rsidRPr="00FA616B">
        <w:rPr>
          <w:sz w:val="24"/>
          <w:szCs w:val="24"/>
        </w:rPr>
        <w:t>movement which abolishes the present state of things. The conditions of this movement result from the premises now in existence</w:t>
      </w:r>
      <w:r w:rsidR="006D5095">
        <w:rPr>
          <w:sz w:val="24"/>
          <w:szCs w:val="24"/>
        </w:rPr>
        <w:t>’</w:t>
      </w:r>
      <w:r w:rsidRPr="00FA616B">
        <w:rPr>
          <w:sz w:val="24"/>
          <w:szCs w:val="24"/>
        </w:rPr>
        <w:t>.</w:t>
      </w:r>
      <w:r w:rsidRPr="00FA616B">
        <w:rPr>
          <w:rStyle w:val="FootnoteReference"/>
          <w:sz w:val="24"/>
          <w:szCs w:val="24"/>
        </w:rPr>
        <w:footnoteReference w:id="53"/>
      </w:r>
      <w:r w:rsidRPr="00FA616B">
        <w:rPr>
          <w:sz w:val="24"/>
          <w:szCs w:val="24"/>
        </w:rPr>
        <w:t xml:space="preserve"> In 1963, by contrast, his perspective resembled nothing so much as the type of moralistic call to arms that Marx, following Fourier, had dismissed as </w:t>
      </w:r>
      <w:r w:rsidR="006D5095">
        <w:rPr>
          <w:sz w:val="24"/>
          <w:szCs w:val="24"/>
        </w:rPr>
        <w:t>‘</w:t>
      </w:r>
      <w:r w:rsidRPr="00FA616B">
        <w:rPr>
          <w:sz w:val="24"/>
          <w:szCs w:val="24"/>
        </w:rPr>
        <w:t>impotence in action</w:t>
      </w:r>
      <w:r w:rsidR="006D5095">
        <w:rPr>
          <w:sz w:val="24"/>
          <w:szCs w:val="24"/>
        </w:rPr>
        <w:t>’</w:t>
      </w:r>
      <w:r w:rsidRPr="00FA616B">
        <w:rPr>
          <w:sz w:val="24"/>
          <w:szCs w:val="24"/>
        </w:rPr>
        <w:t>.</w:t>
      </w:r>
      <w:r w:rsidRPr="00FA616B">
        <w:rPr>
          <w:rStyle w:val="FootnoteReference"/>
          <w:sz w:val="24"/>
          <w:szCs w:val="24"/>
        </w:rPr>
        <w:footnoteReference w:id="54"/>
      </w:r>
    </w:p>
    <w:p w:rsidR="00D51EAF" w:rsidRPr="00FA616B" w:rsidRDefault="00D51EAF" w:rsidP="0050442B">
      <w:pPr>
        <w:ind w:firstLine="851"/>
        <w:jc w:val="both"/>
        <w:rPr>
          <w:sz w:val="24"/>
          <w:szCs w:val="24"/>
        </w:rPr>
      </w:pPr>
      <w:r w:rsidRPr="00FA616B">
        <w:rPr>
          <w:sz w:val="24"/>
          <w:szCs w:val="24"/>
        </w:rPr>
        <w:t xml:space="preserve">It was against the voluntarism of this conclusion that Tony Cliff insisted that </w:t>
      </w:r>
      <w:r w:rsidRPr="00FA616B">
        <w:rPr>
          <w:i/>
          <w:sz w:val="24"/>
          <w:szCs w:val="24"/>
        </w:rPr>
        <w:t>International Socialism</w:t>
      </w:r>
      <w:r w:rsidRPr="00FA616B">
        <w:rPr>
          <w:sz w:val="24"/>
          <w:szCs w:val="24"/>
        </w:rPr>
        <w:t xml:space="preserve"> republish Hal Draper’s convoluted essay, ‘The </w:t>
      </w:r>
      <w:r w:rsidR="006D5095">
        <w:rPr>
          <w:sz w:val="24"/>
          <w:szCs w:val="24"/>
        </w:rPr>
        <w:t>‘</w:t>
      </w:r>
      <w:r w:rsidRPr="00FA616B">
        <w:rPr>
          <w:sz w:val="24"/>
          <w:szCs w:val="24"/>
        </w:rPr>
        <w:t>Inevitability of Socialism</w:t>
      </w:r>
      <w:r w:rsidR="006D5095">
        <w:rPr>
          <w:sz w:val="24"/>
          <w:szCs w:val="24"/>
        </w:rPr>
        <w:t>’</w:t>
      </w:r>
      <w:r w:rsidRPr="00FA616B">
        <w:rPr>
          <w:sz w:val="24"/>
          <w:szCs w:val="24"/>
        </w:rPr>
        <w:t>’ (1947), within which Draper attempted to square the demands of political activism with a highly deterministic interpretation of Marxism.</w:t>
      </w:r>
      <w:r w:rsidRPr="00FA616B">
        <w:rPr>
          <w:rStyle w:val="FootnoteReference"/>
          <w:sz w:val="24"/>
          <w:szCs w:val="24"/>
        </w:rPr>
        <w:footnoteReference w:id="55"/>
      </w:r>
      <w:r w:rsidRPr="00FA616B">
        <w:rPr>
          <w:sz w:val="24"/>
          <w:szCs w:val="24"/>
        </w:rPr>
        <w:t xml:space="preserve"> Accordingly, Draper’s essay was editorially introduced with the comment that it was being published ‘as part supplement and part reply to Alasdair MacIntyre’s </w:t>
      </w:r>
      <w:r w:rsidR="006D5095">
        <w:rPr>
          <w:sz w:val="24"/>
          <w:szCs w:val="24"/>
        </w:rPr>
        <w:t>‘</w:t>
      </w:r>
      <w:r w:rsidRPr="00FA616B">
        <w:rPr>
          <w:sz w:val="24"/>
          <w:szCs w:val="24"/>
        </w:rPr>
        <w:t>Prediction and Politics</w:t>
      </w:r>
      <w:r w:rsidR="006D5095">
        <w:rPr>
          <w:sz w:val="24"/>
          <w:szCs w:val="24"/>
        </w:rPr>
        <w:t>’</w:t>
      </w:r>
      <w:r w:rsidRPr="00FA616B">
        <w:rPr>
          <w:sz w:val="24"/>
          <w:szCs w:val="24"/>
        </w:rPr>
        <w:t xml:space="preserve">’. </w:t>
      </w:r>
    </w:p>
    <w:p w:rsidR="00D51EAF" w:rsidRDefault="00D51EAF" w:rsidP="0050442B">
      <w:pPr>
        <w:ind w:firstLine="851"/>
        <w:jc w:val="both"/>
        <w:rPr>
          <w:sz w:val="24"/>
          <w:szCs w:val="24"/>
        </w:rPr>
      </w:pPr>
      <w:r w:rsidRPr="00FA616B">
        <w:rPr>
          <w:sz w:val="24"/>
          <w:szCs w:val="24"/>
        </w:rPr>
        <w:t xml:space="preserve">Interestingly, MacIntyre’s next two contributions to </w:t>
      </w:r>
      <w:r w:rsidRPr="00AD0BFF">
        <w:rPr>
          <w:i/>
          <w:sz w:val="24"/>
          <w:szCs w:val="24"/>
        </w:rPr>
        <w:t>International Socialism</w:t>
      </w:r>
      <w:r w:rsidRPr="00AD0BFF">
        <w:rPr>
          <w:sz w:val="24"/>
          <w:szCs w:val="24"/>
        </w:rPr>
        <w:t xml:space="preserve"> seemed, eclectically, to combine voluntarist and fatalist elements. First, in a</w:t>
      </w:r>
      <w:r>
        <w:rPr>
          <w:sz w:val="24"/>
          <w:szCs w:val="24"/>
        </w:rPr>
        <w:t xml:space="preserve"> </w:t>
      </w:r>
      <w:r w:rsidRPr="00AD0BFF">
        <w:rPr>
          <w:sz w:val="24"/>
          <w:szCs w:val="24"/>
        </w:rPr>
        <w:t xml:space="preserve">paper presented to an </w:t>
      </w:r>
      <w:r w:rsidRPr="00AD0BFF">
        <w:rPr>
          <w:i/>
          <w:sz w:val="24"/>
          <w:szCs w:val="24"/>
        </w:rPr>
        <w:t>International Socialism</w:t>
      </w:r>
      <w:r w:rsidR="00195F0C">
        <w:rPr>
          <w:sz w:val="24"/>
          <w:szCs w:val="24"/>
        </w:rPr>
        <w:t xml:space="preserve"> day-</w:t>
      </w:r>
      <w:r w:rsidR="00195F0C" w:rsidRPr="00AD0BFF">
        <w:rPr>
          <w:sz w:val="24"/>
          <w:szCs w:val="24"/>
        </w:rPr>
        <w:t>school</w:t>
      </w:r>
      <w:r w:rsidRPr="00AD0BFF">
        <w:rPr>
          <w:sz w:val="24"/>
          <w:szCs w:val="24"/>
        </w:rPr>
        <w:t xml:space="preserve"> in 1963, he followed Trotsky in suggesting that revolutionary leadership involved formulating a series of transitional demands which, while nominally reformist, could, in practice, only be realised through</w:t>
      </w:r>
      <w:r w:rsidRPr="00FA616B">
        <w:rPr>
          <w:sz w:val="24"/>
          <w:szCs w:val="24"/>
        </w:rPr>
        <w:t xml:space="preserve"> a revolutionary transformation of society. Second, in his last major article for </w:t>
      </w:r>
      <w:r w:rsidRPr="00FA616B">
        <w:rPr>
          <w:i/>
          <w:sz w:val="24"/>
          <w:szCs w:val="24"/>
        </w:rPr>
        <w:t>International Socialism</w:t>
      </w:r>
      <w:r w:rsidRPr="00FA616B">
        <w:rPr>
          <w:sz w:val="24"/>
          <w:szCs w:val="24"/>
        </w:rPr>
        <w:t xml:space="preserve">, he argued that </w:t>
      </w:r>
      <w:r>
        <w:rPr>
          <w:sz w:val="24"/>
          <w:szCs w:val="24"/>
        </w:rPr>
        <w:t>revolutions emerge not from</w:t>
      </w:r>
      <w:r w:rsidRPr="00FA616B">
        <w:rPr>
          <w:sz w:val="24"/>
          <w:szCs w:val="24"/>
        </w:rPr>
        <w:t xml:space="preserve"> proletarian immiser</w:t>
      </w:r>
      <w:r w:rsidR="00A0781D">
        <w:rPr>
          <w:sz w:val="24"/>
          <w:szCs w:val="24"/>
        </w:rPr>
        <w:t>is</w:t>
      </w:r>
      <w:r w:rsidRPr="00FA616B">
        <w:rPr>
          <w:sz w:val="24"/>
          <w:szCs w:val="24"/>
        </w:rPr>
        <w:t xml:space="preserve">ation, but rather </w:t>
      </w:r>
      <w:r>
        <w:rPr>
          <w:sz w:val="24"/>
          <w:szCs w:val="24"/>
        </w:rPr>
        <w:t xml:space="preserve">out of </w:t>
      </w:r>
      <w:r w:rsidRPr="00FA616B">
        <w:rPr>
          <w:sz w:val="24"/>
          <w:szCs w:val="24"/>
        </w:rPr>
        <w:t>‘period[s] of rising expectations’</w:t>
      </w:r>
      <w:r>
        <w:rPr>
          <w:sz w:val="24"/>
          <w:szCs w:val="24"/>
        </w:rPr>
        <w:t>. Revolutions occur</w:t>
      </w:r>
      <w:r w:rsidRPr="00FA616B">
        <w:rPr>
          <w:sz w:val="24"/>
          <w:szCs w:val="24"/>
        </w:rPr>
        <w:t xml:space="preserve"> when ‘the established order cannot satisfy the expectations which it has been forced to bring into being. The new capitalism cannot avoid calling into being a new working-class with large horizons’. </w:t>
      </w:r>
      <w:r>
        <w:rPr>
          <w:sz w:val="24"/>
          <w:szCs w:val="24"/>
        </w:rPr>
        <w:t xml:space="preserve">Not that he believed such revolutions would automatically lead to the socialist transformation of society. As </w:t>
      </w:r>
      <w:r w:rsidR="00195F0C">
        <w:rPr>
          <w:sz w:val="24"/>
          <w:szCs w:val="24"/>
        </w:rPr>
        <w:t xml:space="preserve">he had done </w:t>
      </w:r>
      <w:r>
        <w:rPr>
          <w:sz w:val="24"/>
          <w:szCs w:val="24"/>
        </w:rPr>
        <w:t xml:space="preserve">in </w:t>
      </w:r>
      <w:r w:rsidRPr="005F323A">
        <w:rPr>
          <w:i/>
          <w:sz w:val="24"/>
          <w:szCs w:val="24"/>
        </w:rPr>
        <w:t>Prediction and Politics</w:t>
      </w:r>
      <w:r>
        <w:rPr>
          <w:sz w:val="24"/>
          <w:szCs w:val="24"/>
        </w:rPr>
        <w:t xml:space="preserve"> he </w:t>
      </w:r>
      <w:r w:rsidR="00195F0C">
        <w:rPr>
          <w:sz w:val="24"/>
          <w:szCs w:val="24"/>
        </w:rPr>
        <w:t xml:space="preserve">again </w:t>
      </w:r>
      <w:r>
        <w:rPr>
          <w:sz w:val="24"/>
          <w:szCs w:val="24"/>
        </w:rPr>
        <w:t>argued that</w:t>
      </w:r>
      <w:r w:rsidRPr="00FA616B">
        <w:rPr>
          <w:sz w:val="24"/>
          <w:szCs w:val="24"/>
        </w:rPr>
        <w:t xml:space="preserve"> there was nothing inevitable about the proletariat’s ability to realise the potential generated by the new situation: ‘whether on this contradiction it will or will not founder depends in part on the forms of our present activity’.</w:t>
      </w:r>
      <w:r w:rsidRPr="00FA616B">
        <w:rPr>
          <w:rStyle w:val="FootnoteReference"/>
          <w:sz w:val="24"/>
          <w:szCs w:val="24"/>
        </w:rPr>
        <w:footnoteReference w:id="56"/>
      </w:r>
    </w:p>
    <w:p w:rsidR="00D51EAF" w:rsidRPr="00FA616B" w:rsidRDefault="00D51EAF" w:rsidP="0050442B">
      <w:pPr>
        <w:ind w:firstLine="851"/>
        <w:jc w:val="both"/>
        <w:rPr>
          <w:sz w:val="24"/>
          <w:szCs w:val="24"/>
        </w:rPr>
      </w:pPr>
      <w:r>
        <w:rPr>
          <w:sz w:val="24"/>
          <w:szCs w:val="24"/>
        </w:rPr>
        <w:t>One problem with this scenario is that the</w:t>
      </w:r>
      <w:r w:rsidRPr="00FA616B">
        <w:rPr>
          <w:sz w:val="24"/>
          <w:szCs w:val="24"/>
        </w:rPr>
        <w:t xml:space="preserve"> transitional demands, through which he hoped </w:t>
      </w:r>
      <w:proofErr w:type="gramStart"/>
      <w:r w:rsidRPr="00FA616B">
        <w:rPr>
          <w:sz w:val="24"/>
          <w:szCs w:val="24"/>
        </w:rPr>
        <w:t>socialists</w:t>
      </w:r>
      <w:proofErr w:type="gramEnd"/>
      <w:r w:rsidRPr="00FA616B">
        <w:rPr>
          <w:sz w:val="24"/>
          <w:szCs w:val="24"/>
        </w:rPr>
        <w:t xml:space="preserve"> might bridge the gap between the struggles in and against capitalism w</w:t>
      </w:r>
      <w:r>
        <w:rPr>
          <w:sz w:val="24"/>
          <w:szCs w:val="24"/>
        </w:rPr>
        <w:t>ere</w:t>
      </w:r>
      <w:r w:rsidRPr="00FA616B">
        <w:rPr>
          <w:sz w:val="24"/>
          <w:szCs w:val="24"/>
        </w:rPr>
        <w:t xml:space="preserve"> an inadequate response to the challenges posed by a form of capitalism which, he believed, had escaped the boom-slump cycle. Indeed, whereas Trotsky had formulated the ‘Transitional Programme’ in conditions of deep economic crisis, it was not at all clear how similar demand in the context of massive economic growth would generate a revolutionary consciousness within the working class.</w:t>
      </w:r>
      <w:r w:rsidRPr="00FA616B">
        <w:rPr>
          <w:rStyle w:val="FootnoteReference"/>
          <w:sz w:val="24"/>
          <w:szCs w:val="24"/>
        </w:rPr>
        <w:footnoteReference w:id="57"/>
      </w:r>
    </w:p>
    <w:p w:rsidR="00D51EAF" w:rsidRDefault="00D51EAF" w:rsidP="00721E0B">
      <w:pPr>
        <w:ind w:firstLine="851"/>
        <w:jc w:val="both"/>
        <w:rPr>
          <w:sz w:val="24"/>
          <w:szCs w:val="24"/>
        </w:rPr>
      </w:pPr>
      <w:r w:rsidRPr="00FA616B">
        <w:rPr>
          <w:sz w:val="24"/>
          <w:szCs w:val="24"/>
        </w:rPr>
        <w:t>I</w:t>
      </w:r>
      <w:r>
        <w:rPr>
          <w:sz w:val="24"/>
          <w:szCs w:val="24"/>
        </w:rPr>
        <w:t xml:space="preserve">t was in belated recognition of the hopelessness of this situation that MacIntyre </w:t>
      </w:r>
      <w:r w:rsidR="00A0781D">
        <w:rPr>
          <w:sz w:val="24"/>
          <w:szCs w:val="24"/>
        </w:rPr>
        <w:t>eventually</w:t>
      </w:r>
      <w:r>
        <w:rPr>
          <w:sz w:val="24"/>
          <w:szCs w:val="24"/>
        </w:rPr>
        <w:t xml:space="preserve"> broke with Marxism in the mid to late 1960s.</w:t>
      </w:r>
      <w:r w:rsidRPr="00FA616B">
        <w:rPr>
          <w:sz w:val="24"/>
          <w:szCs w:val="24"/>
        </w:rPr>
        <w:t xml:space="preserve"> In</w:t>
      </w:r>
      <w:r>
        <w:rPr>
          <w:sz w:val="24"/>
          <w:szCs w:val="24"/>
        </w:rPr>
        <w:t xml:space="preserve">terestingly, if </w:t>
      </w:r>
      <w:r w:rsidRPr="00543912">
        <w:rPr>
          <w:i/>
          <w:sz w:val="24"/>
          <w:szCs w:val="24"/>
        </w:rPr>
        <w:t xml:space="preserve">Marxism: </w:t>
      </w:r>
      <w:proofErr w:type="gramStart"/>
      <w:r w:rsidRPr="00543912">
        <w:rPr>
          <w:i/>
          <w:sz w:val="24"/>
          <w:szCs w:val="24"/>
        </w:rPr>
        <w:t>An</w:t>
      </w:r>
      <w:proofErr w:type="gramEnd"/>
      <w:r w:rsidRPr="00543912">
        <w:rPr>
          <w:i/>
          <w:sz w:val="24"/>
          <w:szCs w:val="24"/>
        </w:rPr>
        <w:t xml:space="preserve"> Interpretation</w:t>
      </w:r>
      <w:r>
        <w:rPr>
          <w:sz w:val="24"/>
          <w:szCs w:val="24"/>
        </w:rPr>
        <w:t xml:space="preserve"> (1953) marked the moment of his own turn to politics, the second edition of that book, </w:t>
      </w:r>
      <w:r w:rsidRPr="00543912">
        <w:rPr>
          <w:i/>
          <w:sz w:val="24"/>
          <w:szCs w:val="24"/>
        </w:rPr>
        <w:t>Marxism and Christianity</w:t>
      </w:r>
      <w:r>
        <w:rPr>
          <w:sz w:val="24"/>
          <w:szCs w:val="24"/>
        </w:rPr>
        <w:t xml:space="preserve"> (1968), marked his despair at the prospects for that project. Indeed, this is where he first condemned Marxism </w:t>
      </w:r>
      <w:r w:rsidRPr="00F8296A">
        <w:rPr>
          <w:i/>
          <w:sz w:val="24"/>
          <w:szCs w:val="24"/>
        </w:rPr>
        <w:t>tout court</w:t>
      </w:r>
      <w:r>
        <w:rPr>
          <w:sz w:val="24"/>
          <w:szCs w:val="24"/>
        </w:rPr>
        <w:t xml:space="preserve"> rather than Stalinism specifically for its failure to sublate the limitations of liberalism or </w:t>
      </w:r>
      <w:r w:rsidR="00D42610">
        <w:rPr>
          <w:sz w:val="24"/>
          <w:szCs w:val="24"/>
        </w:rPr>
        <w:t xml:space="preserve">of </w:t>
      </w:r>
      <w:r>
        <w:rPr>
          <w:sz w:val="24"/>
          <w:szCs w:val="24"/>
        </w:rPr>
        <w:t xml:space="preserve">what Marx would have called the standpoint of civil society. For though Marxism had promised to transcend the materialist and idealist modes of thought characteristic of bourgeois society, in practice </w:t>
      </w:r>
      <w:r>
        <w:rPr>
          <w:sz w:val="24"/>
          <w:szCs w:val="24"/>
        </w:rPr>
        <w:lastRenderedPageBreak/>
        <w:t>because the revolutionary practice through which this sublation was to be realised failed to materialise, Marxists tended to revert back to one or other pre-Marxist mode of thought</w:t>
      </w:r>
      <w:r w:rsidRPr="00FA616B">
        <w:rPr>
          <w:sz w:val="24"/>
          <w:szCs w:val="24"/>
        </w:rPr>
        <w:t>.</w:t>
      </w:r>
      <w:r w:rsidRPr="00FA616B">
        <w:rPr>
          <w:rStyle w:val="FootnoteReference"/>
          <w:sz w:val="24"/>
          <w:szCs w:val="24"/>
        </w:rPr>
        <w:footnoteReference w:id="58"/>
      </w:r>
      <w:r w:rsidRPr="00FA616B">
        <w:rPr>
          <w:sz w:val="24"/>
          <w:szCs w:val="24"/>
        </w:rPr>
        <w:t xml:space="preserve"> </w:t>
      </w:r>
    </w:p>
    <w:p w:rsidR="00D51EAF" w:rsidRDefault="00D51EAF" w:rsidP="00721E0B">
      <w:pPr>
        <w:ind w:firstLine="851"/>
        <w:jc w:val="both"/>
        <w:rPr>
          <w:sz w:val="24"/>
          <w:szCs w:val="24"/>
        </w:rPr>
      </w:pPr>
      <w:r>
        <w:rPr>
          <w:sz w:val="24"/>
          <w:szCs w:val="24"/>
        </w:rPr>
        <w:t xml:space="preserve">Thus in </w:t>
      </w:r>
      <w:r w:rsidRPr="00C41C76">
        <w:rPr>
          <w:i/>
          <w:sz w:val="24"/>
          <w:szCs w:val="24"/>
        </w:rPr>
        <w:t>Marxism and Christianity</w:t>
      </w:r>
      <w:r>
        <w:rPr>
          <w:sz w:val="24"/>
          <w:szCs w:val="24"/>
        </w:rPr>
        <w:t xml:space="preserve"> he argued that Marx’s mature writings were guilty of a crime he sought to </w:t>
      </w:r>
      <w:r w:rsidR="00195F0C">
        <w:rPr>
          <w:sz w:val="24"/>
          <w:szCs w:val="24"/>
        </w:rPr>
        <w:t>critique</w:t>
      </w:r>
      <w:r>
        <w:rPr>
          <w:sz w:val="24"/>
          <w:szCs w:val="24"/>
        </w:rPr>
        <w:t xml:space="preserve"> in others: the model presented in </w:t>
      </w:r>
      <w:r w:rsidRPr="00506181">
        <w:rPr>
          <w:i/>
          <w:sz w:val="24"/>
          <w:szCs w:val="24"/>
        </w:rPr>
        <w:t>Capital</w:t>
      </w:r>
      <w:r>
        <w:rPr>
          <w:sz w:val="24"/>
          <w:szCs w:val="24"/>
        </w:rPr>
        <w:t xml:space="preserve"> acted as a barrier to understanding the modern world because it reified capitalism as an imminently </w:t>
      </w:r>
      <w:r w:rsidR="006D5095">
        <w:rPr>
          <w:sz w:val="24"/>
          <w:szCs w:val="24"/>
        </w:rPr>
        <w:t>‘</w:t>
      </w:r>
      <w:r>
        <w:rPr>
          <w:sz w:val="24"/>
          <w:szCs w:val="24"/>
        </w:rPr>
        <w:t>self-destructive</w:t>
      </w:r>
      <w:r w:rsidR="006D5095">
        <w:rPr>
          <w:sz w:val="24"/>
          <w:szCs w:val="24"/>
        </w:rPr>
        <w:t>’</w:t>
      </w:r>
      <w:r>
        <w:rPr>
          <w:sz w:val="24"/>
          <w:szCs w:val="24"/>
        </w:rPr>
        <w:t xml:space="preserve"> system in which the wills of proletarians and entrepreneurs are </w:t>
      </w:r>
      <w:r w:rsidR="006D5095">
        <w:rPr>
          <w:sz w:val="24"/>
          <w:szCs w:val="24"/>
        </w:rPr>
        <w:t>‘</w:t>
      </w:r>
      <w:r>
        <w:rPr>
          <w:sz w:val="24"/>
          <w:szCs w:val="24"/>
        </w:rPr>
        <w:t>fixed and unalterable</w:t>
      </w:r>
      <w:r w:rsidR="006D5095">
        <w:rPr>
          <w:sz w:val="24"/>
          <w:szCs w:val="24"/>
        </w:rPr>
        <w:t>’</w:t>
      </w:r>
      <w:r>
        <w:rPr>
          <w:sz w:val="24"/>
          <w:szCs w:val="24"/>
        </w:rPr>
        <w:t xml:space="preserve"> such that individual capitalists were unable to do what they had in fact managed to do in the post-war period – </w:t>
      </w:r>
      <w:r w:rsidR="006D5095">
        <w:rPr>
          <w:sz w:val="24"/>
          <w:szCs w:val="24"/>
        </w:rPr>
        <w:t>‘</w:t>
      </w:r>
      <w:r>
        <w:rPr>
          <w:sz w:val="24"/>
          <w:szCs w:val="24"/>
        </w:rPr>
        <w:t>become conscious of those workings in a way that enables him to modify them</w:t>
      </w:r>
      <w:r w:rsidR="006D5095">
        <w:rPr>
          <w:sz w:val="24"/>
          <w:szCs w:val="24"/>
        </w:rPr>
        <w:t>’</w:t>
      </w:r>
      <w:r>
        <w:rPr>
          <w:sz w:val="24"/>
          <w:szCs w:val="24"/>
        </w:rPr>
        <w:t>.</w:t>
      </w:r>
      <w:r>
        <w:rPr>
          <w:rStyle w:val="FootnoteReference"/>
          <w:sz w:val="24"/>
          <w:szCs w:val="24"/>
        </w:rPr>
        <w:footnoteReference w:id="59"/>
      </w:r>
      <w:r>
        <w:rPr>
          <w:sz w:val="24"/>
          <w:szCs w:val="24"/>
        </w:rPr>
        <w:t xml:space="preserve"> Moreover, this new development undermined Marx’s revolutionary politics. Because Marx’s political predictions were predicated upon, first, a model of deepening economic crisis coupled with, second, the growth in self-consciousness of the working class, once capitalists became conscious of the system and reshaped it accordingly then revolution would cease to be on the agenda. In this situation, an unbridgeable gulf opened between the </w:t>
      </w:r>
      <w:proofErr w:type="gramStart"/>
      <w:r>
        <w:rPr>
          <w:sz w:val="24"/>
          <w:szCs w:val="24"/>
        </w:rPr>
        <w:t>reformist</w:t>
      </w:r>
      <w:proofErr w:type="gramEnd"/>
      <w:r>
        <w:rPr>
          <w:sz w:val="24"/>
          <w:szCs w:val="24"/>
        </w:rPr>
        <w:t xml:space="preserve"> coordinates of contemporary politics and the revolutionary rhetoric of Marxists.</w:t>
      </w:r>
    </w:p>
    <w:p w:rsidR="00D51EAF" w:rsidRDefault="00D51EAF" w:rsidP="00721E0B">
      <w:pPr>
        <w:ind w:firstLine="851"/>
        <w:jc w:val="both"/>
        <w:rPr>
          <w:sz w:val="24"/>
          <w:szCs w:val="24"/>
        </w:rPr>
      </w:pPr>
      <w:r>
        <w:rPr>
          <w:sz w:val="24"/>
          <w:szCs w:val="24"/>
        </w:rPr>
        <w:t>MacIntyre concluded that Marxism offer</w:t>
      </w:r>
      <w:r w:rsidR="00A0781D">
        <w:rPr>
          <w:sz w:val="24"/>
          <w:szCs w:val="24"/>
        </w:rPr>
        <w:t>ed</w:t>
      </w:r>
      <w:r>
        <w:rPr>
          <w:sz w:val="24"/>
          <w:szCs w:val="24"/>
        </w:rPr>
        <w:t xml:space="preserve"> two inadequate answers to this question; those proffered by Kautsky and Lukács. As I noted above, </w:t>
      </w:r>
      <w:r w:rsidR="00D42610">
        <w:rPr>
          <w:sz w:val="24"/>
          <w:szCs w:val="24"/>
        </w:rPr>
        <w:t>h</w:t>
      </w:r>
      <w:r>
        <w:rPr>
          <w:sz w:val="24"/>
          <w:szCs w:val="24"/>
        </w:rPr>
        <w:t xml:space="preserve">e claimed that the former was effectively drawn to deify history in his attempt to theorise human agency. This is true enough, but because Marxism tends to be reduced to a version of Kautskyism only in second-rate textbooks, few actual Marxists would </w:t>
      </w:r>
      <w:r w:rsidR="00D42610">
        <w:rPr>
          <w:sz w:val="24"/>
          <w:szCs w:val="24"/>
        </w:rPr>
        <w:t xml:space="preserve">be </w:t>
      </w:r>
      <w:r>
        <w:rPr>
          <w:sz w:val="24"/>
          <w:szCs w:val="24"/>
        </w:rPr>
        <w:t>trouble</w:t>
      </w:r>
      <w:r w:rsidR="00D42610">
        <w:rPr>
          <w:sz w:val="24"/>
          <w:szCs w:val="24"/>
        </w:rPr>
        <w:t>d by</w:t>
      </w:r>
      <w:r>
        <w:rPr>
          <w:sz w:val="24"/>
          <w:szCs w:val="24"/>
        </w:rPr>
        <w:t xml:space="preserve"> the limitations of his interpretation of Marx’s ideas. Indeed, even in his lifetime Kautsky’s fall was dramatic. From being the </w:t>
      </w:r>
      <w:r w:rsidR="006D5095">
        <w:rPr>
          <w:sz w:val="24"/>
          <w:szCs w:val="24"/>
        </w:rPr>
        <w:t>‘</w:t>
      </w:r>
      <w:r>
        <w:rPr>
          <w:sz w:val="24"/>
          <w:szCs w:val="24"/>
        </w:rPr>
        <w:t>Pope of Marxism</w:t>
      </w:r>
      <w:r w:rsidR="006D5095">
        <w:rPr>
          <w:sz w:val="24"/>
          <w:szCs w:val="24"/>
        </w:rPr>
        <w:t>’</w:t>
      </w:r>
      <w:r>
        <w:rPr>
          <w:sz w:val="24"/>
          <w:szCs w:val="24"/>
        </w:rPr>
        <w:t xml:space="preserve"> prior to the First World War, by the 1920s he was an isolated individual. Because he had tried to stem the growing polarisation between left and right within social democracy up to and after the War, once this polarisation matured into a split Kautsky’s influenced quickly waned.</w:t>
      </w:r>
      <w:r>
        <w:rPr>
          <w:rStyle w:val="FootnoteReference"/>
          <w:sz w:val="24"/>
          <w:szCs w:val="24"/>
        </w:rPr>
        <w:footnoteReference w:id="60"/>
      </w:r>
      <w:r>
        <w:rPr>
          <w:sz w:val="24"/>
          <w:szCs w:val="24"/>
        </w:rPr>
        <w:t xml:space="preserve"> </w:t>
      </w:r>
    </w:p>
    <w:p w:rsidR="00D51EAF" w:rsidRDefault="00D51EAF" w:rsidP="00721E0B">
      <w:pPr>
        <w:ind w:firstLine="851"/>
        <w:jc w:val="both"/>
        <w:rPr>
          <w:sz w:val="24"/>
          <w:szCs w:val="24"/>
        </w:rPr>
      </w:pPr>
      <w:r>
        <w:rPr>
          <w:sz w:val="24"/>
          <w:szCs w:val="24"/>
        </w:rPr>
        <w:t xml:space="preserve">Lukács is an altogether more contentious target. </w:t>
      </w:r>
      <w:r w:rsidR="00195F0C">
        <w:rPr>
          <w:sz w:val="24"/>
          <w:szCs w:val="24"/>
        </w:rPr>
        <w:t xml:space="preserve">His </w:t>
      </w:r>
      <w:r w:rsidRPr="00E72904">
        <w:rPr>
          <w:i/>
          <w:sz w:val="24"/>
          <w:szCs w:val="24"/>
        </w:rPr>
        <w:t>History and Class Consciousness</w:t>
      </w:r>
      <w:r>
        <w:rPr>
          <w:sz w:val="24"/>
          <w:szCs w:val="24"/>
        </w:rPr>
        <w:t xml:space="preserve"> is without doubt the most important work of twentieth-century Marxist philosophy. </w:t>
      </w:r>
      <w:r w:rsidR="008725AE">
        <w:rPr>
          <w:sz w:val="24"/>
          <w:szCs w:val="24"/>
        </w:rPr>
        <w:t>Indeed</w:t>
      </w:r>
      <w:r>
        <w:rPr>
          <w:sz w:val="24"/>
          <w:szCs w:val="24"/>
        </w:rPr>
        <w:t xml:space="preserve"> MacIntyre a</w:t>
      </w:r>
      <w:r w:rsidR="008725AE">
        <w:rPr>
          <w:sz w:val="24"/>
          <w:szCs w:val="24"/>
        </w:rPr>
        <w:t>cknowledges that this book</w:t>
      </w:r>
      <w:r>
        <w:rPr>
          <w:sz w:val="24"/>
          <w:szCs w:val="24"/>
        </w:rPr>
        <w:t xml:space="preserve"> is not merely </w:t>
      </w:r>
      <w:r w:rsidR="006D5095">
        <w:rPr>
          <w:sz w:val="24"/>
          <w:szCs w:val="24"/>
        </w:rPr>
        <w:t>‘</w:t>
      </w:r>
      <w:r>
        <w:rPr>
          <w:sz w:val="24"/>
          <w:szCs w:val="24"/>
        </w:rPr>
        <w:t>a brilliant interpretation of Marx</w:t>
      </w:r>
      <w:r w:rsidR="006D5095">
        <w:rPr>
          <w:sz w:val="24"/>
          <w:szCs w:val="24"/>
        </w:rPr>
        <w:t>’</w:t>
      </w:r>
      <w:r>
        <w:rPr>
          <w:sz w:val="24"/>
          <w:szCs w:val="24"/>
        </w:rPr>
        <w:t xml:space="preserve"> but more importantly it </w:t>
      </w:r>
      <w:r w:rsidR="006D5095">
        <w:rPr>
          <w:sz w:val="24"/>
          <w:szCs w:val="24"/>
        </w:rPr>
        <w:t>‘</w:t>
      </w:r>
      <w:r>
        <w:rPr>
          <w:sz w:val="24"/>
          <w:szCs w:val="24"/>
        </w:rPr>
        <w:t>made of Marxism what the Marxism of the Second International [pre-eminently Kautsky’s Marxism – PB] was not, something to be reckoned with philosophically, even by those who rejected its claims</w:t>
      </w:r>
      <w:r w:rsidR="006D5095">
        <w:rPr>
          <w:sz w:val="24"/>
          <w:szCs w:val="24"/>
        </w:rPr>
        <w:t>’</w:t>
      </w:r>
      <w:r>
        <w:rPr>
          <w:sz w:val="24"/>
          <w:szCs w:val="24"/>
        </w:rPr>
        <w:t>.</w:t>
      </w:r>
      <w:r>
        <w:rPr>
          <w:rStyle w:val="FootnoteReference"/>
          <w:sz w:val="24"/>
          <w:szCs w:val="24"/>
        </w:rPr>
        <w:footnoteReference w:id="61"/>
      </w:r>
      <w:r>
        <w:rPr>
          <w:sz w:val="24"/>
          <w:szCs w:val="24"/>
        </w:rPr>
        <w:t xml:space="preserve"> According to MacIntyre, Lukács argued that Marxism was the self-consciousness of capitalism as realised through the proletariat. However, there was a process of mediation in this argument such that class consciousness is actually embodied through the Communist Party. And while MacIntyre recognises the nuances in Lukács position – his model of the Communist Party was open and democratic and embodied through actual proletarians – he is also aware that because Lukács believed that the actually existing Communist Parties of the Third International under Stalin were such parties, when he was denounced by the Third International as a heretic he accepted the leadership’s criticisms of his view and succumbed to party discipline.</w:t>
      </w:r>
      <w:r>
        <w:rPr>
          <w:rStyle w:val="FootnoteReference"/>
          <w:sz w:val="24"/>
          <w:szCs w:val="24"/>
        </w:rPr>
        <w:footnoteReference w:id="62"/>
      </w:r>
      <w:r>
        <w:rPr>
          <w:sz w:val="24"/>
          <w:szCs w:val="24"/>
        </w:rPr>
        <w:t xml:space="preserve"> Thus despite the power of Lukács actual arguments, in practice he did come to substitute the Communist Parties for the working class in his model of Marxism. On this basis MacIntyre concludes his survey of contemporary Marxism with the claim that the gap between the actual movement of the working class and the revolutionary aspirations ascribed to it by Marxists can only be </w:t>
      </w:r>
      <w:r>
        <w:rPr>
          <w:sz w:val="24"/>
          <w:szCs w:val="24"/>
        </w:rPr>
        <w:lastRenderedPageBreak/>
        <w:t xml:space="preserve">solved theologically either through Lukács’s </w:t>
      </w:r>
      <w:r w:rsidR="006D5095">
        <w:rPr>
          <w:sz w:val="24"/>
          <w:szCs w:val="24"/>
        </w:rPr>
        <w:t>‘</w:t>
      </w:r>
      <w:r>
        <w:rPr>
          <w:sz w:val="24"/>
          <w:szCs w:val="24"/>
        </w:rPr>
        <w:t>deification of the Party,</w:t>
      </w:r>
      <w:r w:rsidR="006D5095">
        <w:rPr>
          <w:sz w:val="24"/>
          <w:szCs w:val="24"/>
        </w:rPr>
        <w:t>’</w:t>
      </w:r>
      <w:r>
        <w:rPr>
          <w:sz w:val="24"/>
          <w:szCs w:val="24"/>
        </w:rPr>
        <w:t xml:space="preserve"> or Kautsky’s </w:t>
      </w:r>
      <w:r w:rsidR="006D5095">
        <w:rPr>
          <w:sz w:val="24"/>
          <w:szCs w:val="24"/>
        </w:rPr>
        <w:t>‘</w:t>
      </w:r>
      <w:r>
        <w:rPr>
          <w:sz w:val="24"/>
          <w:szCs w:val="24"/>
        </w:rPr>
        <w:t>deification of history</w:t>
      </w:r>
      <w:r w:rsidR="006D5095">
        <w:rPr>
          <w:sz w:val="24"/>
          <w:szCs w:val="24"/>
        </w:rPr>
        <w:t>’</w:t>
      </w:r>
      <w:r>
        <w:rPr>
          <w:sz w:val="24"/>
          <w:szCs w:val="24"/>
        </w:rPr>
        <w:t>.</w:t>
      </w:r>
      <w:r>
        <w:rPr>
          <w:rStyle w:val="FootnoteReference"/>
          <w:sz w:val="24"/>
          <w:szCs w:val="24"/>
        </w:rPr>
        <w:footnoteReference w:id="63"/>
      </w:r>
    </w:p>
    <w:p w:rsidR="00D51EAF" w:rsidRDefault="00D51EAF" w:rsidP="00721E0B">
      <w:pPr>
        <w:ind w:firstLine="851"/>
        <w:jc w:val="both"/>
        <w:rPr>
          <w:sz w:val="24"/>
          <w:szCs w:val="24"/>
        </w:rPr>
      </w:pPr>
      <w:r>
        <w:rPr>
          <w:sz w:val="24"/>
          <w:szCs w:val="24"/>
        </w:rPr>
        <w:t>This is all very plausible but for one problem: to fully substantiate his claim MacIntyre needs to show not that Lukács capitulated to Stalinism, but that this act was more than a contingent fact of his biography. But, to take a related example suggested by MacIntyre, the exemplary virtues exhibited by Trotsky surely include his refusal to capitulate to Stalinism.</w:t>
      </w:r>
      <w:r>
        <w:rPr>
          <w:rStyle w:val="FootnoteReference"/>
          <w:sz w:val="24"/>
          <w:szCs w:val="24"/>
        </w:rPr>
        <w:footnoteReference w:id="64"/>
      </w:r>
      <w:r>
        <w:rPr>
          <w:sz w:val="24"/>
          <w:szCs w:val="24"/>
        </w:rPr>
        <w:t xml:space="preserve"> This was a commendable act in part because the pressures to capitulate were so very great, and these </w:t>
      </w:r>
      <w:r w:rsidRPr="00260A5C">
        <w:rPr>
          <w:sz w:val="24"/>
          <w:szCs w:val="24"/>
        </w:rPr>
        <w:t>pressures were certainly strong enough in and of themselves to explain Lukács behaviour in the 1920s and 1930s.</w:t>
      </w:r>
      <w:r w:rsidR="00466D6D" w:rsidRPr="00260A5C">
        <w:rPr>
          <w:rStyle w:val="FootnoteReference"/>
          <w:sz w:val="24"/>
          <w:szCs w:val="24"/>
        </w:rPr>
        <w:footnoteReference w:id="65"/>
      </w:r>
      <w:r w:rsidRPr="00260A5C">
        <w:rPr>
          <w:sz w:val="24"/>
          <w:szCs w:val="24"/>
        </w:rPr>
        <w:t xml:space="preserve"> Of course, some have explained Lukács behaviour in terms of his understanding supposed</w:t>
      </w:r>
      <w:r>
        <w:rPr>
          <w:sz w:val="24"/>
          <w:szCs w:val="24"/>
        </w:rPr>
        <w:t xml:space="preserve"> reification of the Communist Party. But MacIntyre signals problems with this approach even if he doesn’t explore it. </w:t>
      </w:r>
    </w:p>
    <w:p w:rsidR="00D51EAF" w:rsidRPr="002F7BC4" w:rsidRDefault="00D51EAF" w:rsidP="006C653C">
      <w:pPr>
        <w:ind w:firstLine="851"/>
        <w:jc w:val="both"/>
        <w:rPr>
          <w:sz w:val="24"/>
          <w:szCs w:val="24"/>
        </w:rPr>
      </w:pPr>
      <w:r>
        <w:rPr>
          <w:sz w:val="24"/>
          <w:szCs w:val="24"/>
        </w:rPr>
        <w:t>He didn’t explore this issue</w:t>
      </w:r>
      <w:r w:rsidR="00D42610">
        <w:rPr>
          <w:sz w:val="24"/>
          <w:szCs w:val="24"/>
        </w:rPr>
        <w:t>, in part,</w:t>
      </w:r>
      <w:r>
        <w:rPr>
          <w:sz w:val="24"/>
          <w:szCs w:val="24"/>
        </w:rPr>
        <w:t xml:space="preserve"> because Lukács’s argument was predicted upon Marx’s claim that capitalism was a crisis prone system, and MacIntyre had come to believe that this model was no longer operative. Given this assumption, Lukács position is at best utopian. MacIntyre’s dismissal of Lukács is nevertheless unfortunate both because the subsequent history of capitalism has tended to confirm Marx’s account of its crisis prone essence</w:t>
      </w:r>
      <w:r>
        <w:rPr>
          <w:rStyle w:val="FootnoteReference"/>
          <w:sz w:val="24"/>
          <w:szCs w:val="24"/>
        </w:rPr>
        <w:footnoteReference w:id="66"/>
      </w:r>
      <w:r>
        <w:rPr>
          <w:sz w:val="24"/>
          <w:szCs w:val="24"/>
        </w:rPr>
        <w:t xml:space="preserve"> and, more positively, because Lukács did point towards a means of overcoming </w:t>
      </w:r>
      <w:r w:rsidRPr="002F7BC4">
        <w:rPr>
          <w:sz w:val="24"/>
          <w:szCs w:val="24"/>
        </w:rPr>
        <w:t xml:space="preserve">weaknesses with MacIntyre’s earlier conception of socialist political activity. Whereas Cliff Slaughter had rehearsed an elitist form of revolutionary politics which certainly did tend to deify </w:t>
      </w:r>
      <w:r w:rsidR="006D5095">
        <w:rPr>
          <w:sz w:val="24"/>
          <w:szCs w:val="24"/>
        </w:rPr>
        <w:t>‘</w:t>
      </w:r>
      <w:r w:rsidRPr="002F7BC4">
        <w:rPr>
          <w:sz w:val="24"/>
          <w:szCs w:val="24"/>
        </w:rPr>
        <w:t xml:space="preserve">the </w:t>
      </w:r>
      <w:r>
        <w:rPr>
          <w:sz w:val="24"/>
          <w:szCs w:val="24"/>
        </w:rPr>
        <w:t>p</w:t>
      </w:r>
      <w:r w:rsidRPr="002F7BC4">
        <w:rPr>
          <w:sz w:val="24"/>
          <w:szCs w:val="24"/>
        </w:rPr>
        <w:t>arty</w:t>
      </w:r>
      <w:r w:rsidR="006D5095">
        <w:rPr>
          <w:sz w:val="24"/>
          <w:szCs w:val="24"/>
        </w:rPr>
        <w:t>’</w:t>
      </w:r>
      <w:r w:rsidRPr="002F7BC4">
        <w:rPr>
          <w:sz w:val="24"/>
          <w:szCs w:val="24"/>
        </w:rPr>
        <w:t xml:space="preserve">, the position MacIntyre outlined in 1959-60 had the strength of being rooted in the real movement from below. Unfortunately, MacIntyre was so keen to distance himself from </w:t>
      </w:r>
      <w:r>
        <w:rPr>
          <w:sz w:val="24"/>
          <w:szCs w:val="24"/>
        </w:rPr>
        <w:t xml:space="preserve">the </w:t>
      </w:r>
      <w:r w:rsidRPr="002F7BC4">
        <w:rPr>
          <w:sz w:val="24"/>
          <w:szCs w:val="24"/>
        </w:rPr>
        <w:t xml:space="preserve">dualistic conception of leadership </w:t>
      </w:r>
      <w:r>
        <w:rPr>
          <w:sz w:val="24"/>
          <w:szCs w:val="24"/>
        </w:rPr>
        <w:t xml:space="preserve">expressed by Lenin’s epigones </w:t>
      </w:r>
      <w:r w:rsidRPr="002F7BC4">
        <w:rPr>
          <w:sz w:val="24"/>
          <w:szCs w:val="24"/>
        </w:rPr>
        <w:t>that he erred in the opposite direction. So in contrast to Slaughter’s sectarian perspective, MacIntyre’s approach tended to justify liquidating the s</w:t>
      </w:r>
      <w:r w:rsidR="00FB39EF">
        <w:rPr>
          <w:sz w:val="24"/>
          <w:szCs w:val="24"/>
        </w:rPr>
        <w:t>ocialist party into the working-</w:t>
      </w:r>
      <w:r w:rsidRPr="002F7BC4">
        <w:rPr>
          <w:sz w:val="24"/>
          <w:szCs w:val="24"/>
        </w:rPr>
        <w:t>class</w:t>
      </w:r>
      <w:r w:rsidR="00FB39EF">
        <w:rPr>
          <w:sz w:val="24"/>
          <w:szCs w:val="24"/>
        </w:rPr>
        <w:t xml:space="preserve"> movement</w:t>
      </w:r>
      <w:r w:rsidRPr="002F7BC4">
        <w:rPr>
          <w:sz w:val="24"/>
          <w:szCs w:val="24"/>
        </w:rPr>
        <w:t xml:space="preserve">. And because his model of leadership tended merely to reflect the movement from below, it was susceptible to crisis if and when this movement ebbed. This weakness was of course the flipside of its strength – it would tend to rise and fall with the ebb and flow of the real movement. </w:t>
      </w:r>
    </w:p>
    <w:p w:rsidR="00D51EAF" w:rsidRDefault="00D51EAF" w:rsidP="009A65F2">
      <w:pPr>
        <w:ind w:firstLine="851"/>
        <w:jc w:val="both"/>
        <w:rPr>
          <w:sz w:val="24"/>
          <w:szCs w:val="24"/>
        </w:rPr>
      </w:pPr>
      <w:r w:rsidRPr="002F7BC4">
        <w:rPr>
          <w:sz w:val="24"/>
          <w:szCs w:val="24"/>
        </w:rPr>
        <w:t>In a sense, MacIntyre’s conception of revolutionary</w:t>
      </w:r>
      <w:r>
        <w:rPr>
          <w:sz w:val="24"/>
          <w:szCs w:val="24"/>
        </w:rPr>
        <w:t xml:space="preserve"> leadership c</w:t>
      </w:r>
      <w:r w:rsidR="00FB39EF">
        <w:rPr>
          <w:sz w:val="24"/>
          <w:szCs w:val="24"/>
        </w:rPr>
        <w:t>an be understood</w:t>
      </w:r>
      <w:r>
        <w:rPr>
          <w:sz w:val="24"/>
          <w:szCs w:val="24"/>
        </w:rPr>
        <w:t xml:space="preserve"> as paralleling weaknesses with Edward Thompson’s notion of class. In a </w:t>
      </w:r>
      <w:r w:rsidR="00FB39EF">
        <w:rPr>
          <w:sz w:val="24"/>
          <w:szCs w:val="24"/>
        </w:rPr>
        <w:t>brilliant</w:t>
      </w:r>
      <w:r>
        <w:rPr>
          <w:sz w:val="24"/>
          <w:szCs w:val="24"/>
        </w:rPr>
        <w:t xml:space="preserve"> counter to the reified abstractions of Stalinist historiography Thompson, in his groundbreaking classic </w:t>
      </w:r>
      <w:r w:rsidRPr="002663C6">
        <w:rPr>
          <w:i/>
          <w:sz w:val="24"/>
          <w:szCs w:val="24"/>
        </w:rPr>
        <w:t>The Making of the English Working Class</w:t>
      </w:r>
      <w:r>
        <w:rPr>
          <w:sz w:val="24"/>
          <w:szCs w:val="24"/>
        </w:rPr>
        <w:t xml:space="preserve">, attempted to reinsert human agency into historical materialism. </w:t>
      </w:r>
      <w:r w:rsidR="00FB39EF">
        <w:rPr>
          <w:sz w:val="24"/>
          <w:szCs w:val="24"/>
        </w:rPr>
        <w:t>However, d</w:t>
      </w:r>
      <w:r>
        <w:rPr>
          <w:sz w:val="24"/>
          <w:szCs w:val="24"/>
        </w:rPr>
        <w:t xml:space="preserve">espite the undoubted strengths of his approach, because </w:t>
      </w:r>
      <w:r w:rsidR="00252922">
        <w:rPr>
          <w:sz w:val="24"/>
          <w:szCs w:val="24"/>
        </w:rPr>
        <w:t>he</w:t>
      </w:r>
      <w:r>
        <w:rPr>
          <w:sz w:val="24"/>
          <w:szCs w:val="24"/>
        </w:rPr>
        <w:t xml:space="preserve"> tended to reduce class to class consciousness h</w:t>
      </w:r>
      <w:r w:rsidR="00FB39EF">
        <w:rPr>
          <w:sz w:val="24"/>
          <w:szCs w:val="24"/>
        </w:rPr>
        <w:t xml:space="preserve">is method </w:t>
      </w:r>
      <w:r>
        <w:rPr>
          <w:sz w:val="24"/>
          <w:szCs w:val="24"/>
        </w:rPr>
        <w:t>obscure</w:t>
      </w:r>
      <w:r w:rsidR="00FB39EF">
        <w:rPr>
          <w:sz w:val="24"/>
          <w:szCs w:val="24"/>
        </w:rPr>
        <w:t>d</w:t>
      </w:r>
      <w:r>
        <w:rPr>
          <w:sz w:val="24"/>
          <w:szCs w:val="24"/>
        </w:rPr>
        <w:t xml:space="preserve"> the salience of </w:t>
      </w:r>
      <w:r w:rsidRPr="007F3E6A">
        <w:rPr>
          <w:sz w:val="24"/>
          <w:szCs w:val="24"/>
        </w:rPr>
        <w:t>class in periods when class consciousness was at a minimum.</w:t>
      </w:r>
      <w:r w:rsidRPr="007F3E6A">
        <w:rPr>
          <w:rStyle w:val="FootnoteReference"/>
          <w:sz w:val="24"/>
          <w:szCs w:val="24"/>
        </w:rPr>
        <w:footnoteReference w:id="67"/>
      </w:r>
      <w:r w:rsidRPr="007F3E6A">
        <w:rPr>
          <w:sz w:val="24"/>
          <w:szCs w:val="24"/>
        </w:rPr>
        <w:t xml:space="preserve"> Similarly, MacIntyre’s conception of socialist politics was weakened b</w:t>
      </w:r>
      <w:r>
        <w:rPr>
          <w:sz w:val="24"/>
          <w:szCs w:val="24"/>
        </w:rPr>
        <w:t>y its seeming</w:t>
      </w:r>
      <w:r w:rsidRPr="007F3E6A">
        <w:rPr>
          <w:sz w:val="24"/>
          <w:szCs w:val="24"/>
        </w:rPr>
        <w:t xml:space="preserve"> embrace </w:t>
      </w:r>
      <w:r>
        <w:rPr>
          <w:sz w:val="24"/>
          <w:szCs w:val="24"/>
        </w:rPr>
        <w:t xml:space="preserve">of </w:t>
      </w:r>
      <w:r w:rsidRPr="007F3E6A">
        <w:rPr>
          <w:sz w:val="24"/>
          <w:szCs w:val="24"/>
        </w:rPr>
        <w:t xml:space="preserve">an inadequately mediated relationship to the </w:t>
      </w:r>
      <w:r w:rsidR="006D5095">
        <w:rPr>
          <w:sz w:val="24"/>
          <w:szCs w:val="24"/>
        </w:rPr>
        <w:t>‘</w:t>
      </w:r>
      <w:r w:rsidRPr="007F3E6A">
        <w:rPr>
          <w:sz w:val="24"/>
          <w:szCs w:val="24"/>
        </w:rPr>
        <w:t>real movement of things</w:t>
      </w:r>
      <w:r w:rsidR="006D5095">
        <w:rPr>
          <w:sz w:val="24"/>
          <w:szCs w:val="24"/>
        </w:rPr>
        <w:t>’</w:t>
      </w:r>
      <w:r w:rsidRPr="007F3E6A">
        <w:rPr>
          <w:sz w:val="24"/>
          <w:szCs w:val="24"/>
        </w:rPr>
        <w:t>. When the movement was on the up, MacIntyre’s</w:t>
      </w:r>
      <w:r>
        <w:rPr>
          <w:sz w:val="24"/>
          <w:szCs w:val="24"/>
        </w:rPr>
        <w:t xml:space="preserve"> approach could easily express its confidence. Conversely, his own pessimism grew as a direct consequence of the decline of the movement. And this pessimism was reinforced by the way he conceived the economic boom as a consequence of deliberate (Keynesian) policies. In a sense MacIntyre’s approach was too Hegelian</w:t>
      </w:r>
      <w:r w:rsidR="009A65F2">
        <w:rPr>
          <w:sz w:val="24"/>
          <w:szCs w:val="24"/>
        </w:rPr>
        <w:t>:</w:t>
      </w:r>
      <w:r>
        <w:rPr>
          <w:sz w:val="24"/>
          <w:szCs w:val="24"/>
        </w:rPr>
        <w:t xml:space="preserve"> </w:t>
      </w:r>
      <w:r w:rsidR="003774D1">
        <w:rPr>
          <w:sz w:val="24"/>
          <w:szCs w:val="24"/>
        </w:rPr>
        <w:t xml:space="preserve">his focus on the idea of proletarian self-emancipation informed a weak conception of the mediated relationship between the socialist </w:t>
      </w:r>
      <w:r w:rsidR="003774D1">
        <w:rPr>
          <w:sz w:val="24"/>
          <w:szCs w:val="24"/>
        </w:rPr>
        <w:lastRenderedPageBreak/>
        <w:t xml:space="preserve">party and the </w:t>
      </w:r>
      <w:r w:rsidR="006D5095">
        <w:rPr>
          <w:sz w:val="24"/>
          <w:szCs w:val="24"/>
        </w:rPr>
        <w:t>‘</w:t>
      </w:r>
      <w:r w:rsidR="003774D1">
        <w:rPr>
          <w:sz w:val="24"/>
          <w:szCs w:val="24"/>
        </w:rPr>
        <w:t>real movement of things.</w:t>
      </w:r>
      <w:r w:rsidR="006D5095">
        <w:rPr>
          <w:sz w:val="24"/>
          <w:szCs w:val="24"/>
        </w:rPr>
        <w:t>’</w:t>
      </w:r>
      <w:r w:rsidR="003774D1">
        <w:rPr>
          <w:sz w:val="24"/>
          <w:szCs w:val="24"/>
        </w:rPr>
        <w:t xml:space="preserve"> This meant he did not have the theoretical resources necessary to stand against the temporary shift to the right that occurred in the mid 1960s. Indeed, </w:t>
      </w:r>
      <w:r w:rsidR="009A65F2">
        <w:rPr>
          <w:sz w:val="24"/>
          <w:szCs w:val="24"/>
        </w:rPr>
        <w:t xml:space="preserve">he </w:t>
      </w:r>
      <w:r w:rsidR="003774D1">
        <w:rPr>
          <w:sz w:val="24"/>
          <w:szCs w:val="24"/>
        </w:rPr>
        <w:t xml:space="preserve">effectively </w:t>
      </w:r>
      <w:r w:rsidR="009A65F2">
        <w:rPr>
          <w:sz w:val="24"/>
          <w:szCs w:val="24"/>
        </w:rPr>
        <w:t xml:space="preserve">reified the non-revolutionary context in which </w:t>
      </w:r>
      <w:r w:rsidR="00CD791C">
        <w:rPr>
          <w:sz w:val="24"/>
          <w:szCs w:val="24"/>
        </w:rPr>
        <w:t>he</w:t>
      </w:r>
      <w:r w:rsidR="009A65F2">
        <w:rPr>
          <w:sz w:val="24"/>
          <w:szCs w:val="24"/>
        </w:rPr>
        <w:t xml:space="preserve"> operated</w:t>
      </w:r>
      <w:r>
        <w:rPr>
          <w:sz w:val="24"/>
          <w:szCs w:val="24"/>
        </w:rPr>
        <w:t>.</w:t>
      </w:r>
      <w:r w:rsidR="00CD791C">
        <w:rPr>
          <w:sz w:val="24"/>
          <w:szCs w:val="24"/>
        </w:rPr>
        <w:t xml:space="preserve"> U</w:t>
      </w:r>
      <w:r>
        <w:rPr>
          <w:sz w:val="24"/>
          <w:szCs w:val="24"/>
        </w:rPr>
        <w:t>nfortunate</w:t>
      </w:r>
      <w:r w:rsidR="00CD791C">
        <w:rPr>
          <w:sz w:val="24"/>
          <w:szCs w:val="24"/>
        </w:rPr>
        <w:t>ly,</w:t>
      </w:r>
      <w:r>
        <w:rPr>
          <w:sz w:val="24"/>
          <w:szCs w:val="24"/>
        </w:rPr>
        <w:t xml:space="preserve"> though other theorists associated with </w:t>
      </w:r>
      <w:r w:rsidRPr="00364885">
        <w:rPr>
          <w:i/>
          <w:sz w:val="24"/>
          <w:szCs w:val="24"/>
        </w:rPr>
        <w:t>International Socialism</w:t>
      </w:r>
      <w:r>
        <w:rPr>
          <w:sz w:val="24"/>
          <w:szCs w:val="24"/>
        </w:rPr>
        <w:t xml:space="preserve"> did </w:t>
      </w:r>
      <w:r w:rsidR="008044DE">
        <w:rPr>
          <w:sz w:val="24"/>
          <w:szCs w:val="24"/>
        </w:rPr>
        <w:t>have</w:t>
      </w:r>
      <w:r>
        <w:rPr>
          <w:sz w:val="24"/>
          <w:szCs w:val="24"/>
        </w:rPr>
        <w:t xml:space="preserve"> the theoretical resources necessary to make sense of the transient character of this context,</w:t>
      </w:r>
      <w:r>
        <w:rPr>
          <w:rStyle w:val="FootnoteReference"/>
          <w:sz w:val="24"/>
          <w:szCs w:val="24"/>
        </w:rPr>
        <w:footnoteReference w:id="68"/>
      </w:r>
      <w:r>
        <w:rPr>
          <w:sz w:val="24"/>
          <w:szCs w:val="24"/>
        </w:rPr>
        <w:t xml:space="preserve"> MacIntyre remained unconvinced by their arguments in part because they were </w:t>
      </w:r>
      <w:r w:rsidR="00CD791C">
        <w:rPr>
          <w:sz w:val="24"/>
          <w:szCs w:val="24"/>
        </w:rPr>
        <w:t>hitched onto</w:t>
      </w:r>
      <w:r>
        <w:rPr>
          <w:sz w:val="24"/>
          <w:szCs w:val="24"/>
        </w:rPr>
        <w:t xml:space="preserve"> Draper’s unsuccessful defence of the inevitability of socialism. </w:t>
      </w:r>
    </w:p>
    <w:p w:rsidR="00D51EAF" w:rsidRDefault="00D51EAF" w:rsidP="006C653C">
      <w:pPr>
        <w:ind w:firstLine="851"/>
        <w:jc w:val="both"/>
        <w:rPr>
          <w:sz w:val="24"/>
          <w:szCs w:val="24"/>
        </w:rPr>
      </w:pPr>
      <w:r>
        <w:rPr>
          <w:sz w:val="24"/>
          <w:szCs w:val="24"/>
        </w:rPr>
        <w:t xml:space="preserve">By contrast with </w:t>
      </w:r>
      <w:r w:rsidR="0067165B">
        <w:rPr>
          <w:sz w:val="24"/>
          <w:szCs w:val="24"/>
        </w:rPr>
        <w:t>MacIntyre’s conception of socialist leadership,</w:t>
      </w:r>
      <w:r>
        <w:rPr>
          <w:sz w:val="24"/>
          <w:szCs w:val="24"/>
        </w:rPr>
        <w:t xml:space="preserve"> it is a great strength of Lukács’s position that he recognised that </w:t>
      </w:r>
      <w:r w:rsidR="006D5095">
        <w:rPr>
          <w:sz w:val="24"/>
          <w:szCs w:val="24"/>
        </w:rPr>
        <w:t>‘</w:t>
      </w:r>
      <w:r>
        <w:rPr>
          <w:sz w:val="24"/>
          <w:szCs w:val="24"/>
        </w:rPr>
        <w:t>the class consciousness of the proletariat does not develop uniformly throughout the whole proletariat</w:t>
      </w:r>
      <w:r w:rsidR="006D5095">
        <w:rPr>
          <w:sz w:val="24"/>
          <w:szCs w:val="24"/>
        </w:rPr>
        <w:t>’</w:t>
      </w:r>
      <w:r>
        <w:rPr>
          <w:sz w:val="24"/>
          <w:szCs w:val="24"/>
        </w:rPr>
        <w:t xml:space="preserve">. Consequently, a communist party could </w:t>
      </w:r>
      <w:r w:rsidR="006D5095">
        <w:rPr>
          <w:sz w:val="24"/>
          <w:szCs w:val="24"/>
        </w:rPr>
        <w:t>‘</w:t>
      </w:r>
      <w:r>
        <w:rPr>
          <w:sz w:val="24"/>
          <w:szCs w:val="24"/>
        </w:rPr>
        <w:t>only be created through struggle</w:t>
      </w:r>
      <w:r w:rsidR="006D5095">
        <w:rPr>
          <w:sz w:val="24"/>
          <w:szCs w:val="24"/>
        </w:rPr>
        <w:t>’</w:t>
      </w:r>
      <w:r>
        <w:rPr>
          <w:sz w:val="24"/>
          <w:szCs w:val="24"/>
        </w:rPr>
        <w:t xml:space="preserve"> and in particular through the </w:t>
      </w:r>
      <w:r w:rsidR="006D5095">
        <w:rPr>
          <w:sz w:val="24"/>
          <w:szCs w:val="24"/>
        </w:rPr>
        <w:t>‘</w:t>
      </w:r>
      <w:r>
        <w:rPr>
          <w:sz w:val="24"/>
          <w:szCs w:val="24"/>
        </w:rPr>
        <w:t>interaction of spontaneity and conscious control</w:t>
      </w:r>
      <w:r w:rsidR="006D5095">
        <w:rPr>
          <w:sz w:val="24"/>
          <w:szCs w:val="24"/>
        </w:rPr>
        <w:t>’</w:t>
      </w:r>
      <w:r>
        <w:rPr>
          <w:sz w:val="24"/>
          <w:szCs w:val="24"/>
        </w:rPr>
        <w:t>.</w:t>
      </w:r>
      <w:r>
        <w:rPr>
          <w:rStyle w:val="FootnoteReference"/>
          <w:sz w:val="24"/>
          <w:szCs w:val="24"/>
        </w:rPr>
        <w:footnoteReference w:id="69"/>
      </w:r>
      <w:r>
        <w:rPr>
          <w:sz w:val="24"/>
          <w:szCs w:val="24"/>
        </w:rPr>
        <w:t xml:space="preserve"> So while Lukács distanced his ideas from those sectarians who deified the party as </w:t>
      </w:r>
      <w:r w:rsidR="006D5095">
        <w:rPr>
          <w:sz w:val="24"/>
          <w:szCs w:val="24"/>
        </w:rPr>
        <w:t>‘</w:t>
      </w:r>
      <w:r>
        <w:rPr>
          <w:sz w:val="24"/>
          <w:szCs w:val="24"/>
        </w:rPr>
        <w:t>the representative of the ‘unconscious’ masses</w:t>
      </w:r>
      <w:r w:rsidR="006D5095">
        <w:rPr>
          <w:sz w:val="24"/>
          <w:szCs w:val="24"/>
        </w:rPr>
        <w:t>’</w:t>
      </w:r>
      <w:r>
        <w:rPr>
          <w:sz w:val="24"/>
          <w:szCs w:val="24"/>
        </w:rPr>
        <w:t>, he did so without flipping over into the opposite error of embracing a simplistic deification of spontaneity.</w:t>
      </w:r>
      <w:r>
        <w:rPr>
          <w:rStyle w:val="FootnoteReference"/>
          <w:sz w:val="24"/>
          <w:szCs w:val="24"/>
        </w:rPr>
        <w:footnoteReference w:id="70"/>
      </w:r>
      <w:r>
        <w:rPr>
          <w:sz w:val="24"/>
          <w:szCs w:val="24"/>
        </w:rPr>
        <w:t xml:space="preserve"> Thus his use of the most contentious term in </w:t>
      </w:r>
      <w:r>
        <w:rPr>
          <w:i/>
          <w:sz w:val="24"/>
          <w:szCs w:val="24"/>
        </w:rPr>
        <w:t xml:space="preserve">History </w:t>
      </w:r>
      <w:r w:rsidRPr="00EE1FB8">
        <w:rPr>
          <w:i/>
          <w:sz w:val="24"/>
          <w:szCs w:val="24"/>
        </w:rPr>
        <w:t>and Class Consciousness</w:t>
      </w:r>
      <w:r>
        <w:rPr>
          <w:sz w:val="24"/>
          <w:szCs w:val="24"/>
        </w:rPr>
        <w:t xml:space="preserve">: </w:t>
      </w:r>
      <w:r w:rsidR="006D5095">
        <w:rPr>
          <w:sz w:val="24"/>
          <w:szCs w:val="24"/>
        </w:rPr>
        <w:t>‘</w:t>
      </w:r>
      <w:r>
        <w:rPr>
          <w:sz w:val="24"/>
          <w:szCs w:val="24"/>
        </w:rPr>
        <w:t>imputed consciousness</w:t>
      </w:r>
      <w:r w:rsidR="006D5095">
        <w:rPr>
          <w:sz w:val="24"/>
          <w:szCs w:val="24"/>
        </w:rPr>
        <w:t>’</w:t>
      </w:r>
      <w:r>
        <w:rPr>
          <w:sz w:val="24"/>
          <w:szCs w:val="24"/>
        </w:rPr>
        <w:t>.</w:t>
      </w:r>
      <w:r>
        <w:rPr>
          <w:rStyle w:val="FootnoteReference"/>
          <w:sz w:val="24"/>
          <w:szCs w:val="24"/>
        </w:rPr>
        <w:footnoteReference w:id="71"/>
      </w:r>
      <w:r>
        <w:rPr>
          <w:sz w:val="24"/>
          <w:szCs w:val="24"/>
        </w:rPr>
        <w:t xml:space="preserve"> While often presented as the means through which he did deify the party, this term is best understood as the corollary of Marx’s essentialist model of social class.</w:t>
      </w:r>
      <w:r>
        <w:rPr>
          <w:rStyle w:val="FootnoteReference"/>
          <w:sz w:val="24"/>
          <w:szCs w:val="24"/>
        </w:rPr>
        <w:footnoteReference w:id="72"/>
      </w:r>
      <w:r>
        <w:rPr>
          <w:sz w:val="24"/>
          <w:szCs w:val="24"/>
        </w:rPr>
        <w:t xml:space="preserve"> </w:t>
      </w:r>
      <w:r w:rsidR="0067165B">
        <w:rPr>
          <w:sz w:val="24"/>
          <w:szCs w:val="24"/>
        </w:rPr>
        <w:t>Far from allowing</w:t>
      </w:r>
      <w:r>
        <w:rPr>
          <w:sz w:val="24"/>
          <w:szCs w:val="24"/>
        </w:rPr>
        <w:t xml:space="preserve"> Lukács to slip back towards a form of dualism, </w:t>
      </w:r>
      <w:r w:rsidR="00193F75">
        <w:rPr>
          <w:sz w:val="24"/>
          <w:szCs w:val="24"/>
        </w:rPr>
        <w:t>it</w:t>
      </w:r>
      <w:r w:rsidR="0067165B">
        <w:rPr>
          <w:sz w:val="24"/>
          <w:szCs w:val="24"/>
        </w:rPr>
        <w:t xml:space="preserve"> opened a space within which he was able t</w:t>
      </w:r>
      <w:r>
        <w:rPr>
          <w:sz w:val="24"/>
          <w:szCs w:val="24"/>
        </w:rPr>
        <w:t xml:space="preserve">o conceptualise socialist political intervention within the class struggle in a non-emotivist </w:t>
      </w:r>
      <w:r w:rsidR="00193F75">
        <w:rPr>
          <w:sz w:val="24"/>
          <w:szCs w:val="24"/>
        </w:rPr>
        <w:t>but yet activist way b</w:t>
      </w:r>
      <w:r>
        <w:rPr>
          <w:sz w:val="24"/>
          <w:szCs w:val="24"/>
        </w:rPr>
        <w:t xml:space="preserve">y means of the generalisations about class interests that could be made on the basis of the </w:t>
      </w:r>
      <w:r w:rsidRPr="00AE577D">
        <w:rPr>
          <w:i/>
          <w:sz w:val="24"/>
          <w:szCs w:val="24"/>
        </w:rPr>
        <w:t>history</w:t>
      </w:r>
      <w:r>
        <w:rPr>
          <w:sz w:val="24"/>
          <w:szCs w:val="24"/>
        </w:rPr>
        <w:t xml:space="preserve"> of workers’ struggles. For instance, to say that workers have an objective interest in challenging racism even in the absence of an anti-racist movement does not imply imposing the idea of anti-racism onto the working class. Rather, it functions as a generalisation </w:t>
      </w:r>
      <w:r w:rsidR="008044DE">
        <w:rPr>
          <w:sz w:val="24"/>
          <w:szCs w:val="24"/>
        </w:rPr>
        <w:t xml:space="preserve">about objective interests made on the basis of </w:t>
      </w:r>
      <w:r>
        <w:rPr>
          <w:sz w:val="24"/>
          <w:szCs w:val="24"/>
        </w:rPr>
        <w:t>previous moments of struggle. This way of thinking about politics opens the door to an interventionist conception of political leadership that escapes the emotivist substitutionism of self-appointed vanguards without liquidating the left into a (retreating) movement</w:t>
      </w:r>
      <w:r w:rsidRPr="003B2862">
        <w:rPr>
          <w:sz w:val="24"/>
          <w:szCs w:val="24"/>
        </w:rPr>
        <w:t>.</w:t>
      </w:r>
      <w:r w:rsidRPr="003B2862">
        <w:rPr>
          <w:rStyle w:val="FootnoteReference"/>
          <w:sz w:val="24"/>
          <w:szCs w:val="24"/>
        </w:rPr>
        <w:footnoteReference w:id="73"/>
      </w:r>
    </w:p>
    <w:p w:rsidR="00D51EAF" w:rsidRPr="00FA616B" w:rsidRDefault="00D51EAF" w:rsidP="0050442B">
      <w:pPr>
        <w:ind w:firstLine="851"/>
        <w:jc w:val="both"/>
        <w:rPr>
          <w:sz w:val="24"/>
          <w:szCs w:val="24"/>
        </w:rPr>
      </w:pPr>
    </w:p>
    <w:p w:rsidR="00D51EAF" w:rsidRPr="00FA616B" w:rsidRDefault="00D51EAF" w:rsidP="00071846">
      <w:pPr>
        <w:pStyle w:val="Heading3"/>
        <w:rPr>
          <w:sz w:val="24"/>
          <w:szCs w:val="24"/>
        </w:rPr>
      </w:pPr>
      <w:r w:rsidRPr="00FA616B">
        <w:rPr>
          <w:b w:val="0"/>
          <w:sz w:val="24"/>
          <w:szCs w:val="24"/>
        </w:rPr>
        <w:t>Co</w:t>
      </w:r>
      <w:r w:rsidRPr="00FA616B">
        <w:rPr>
          <w:sz w:val="24"/>
          <w:szCs w:val="24"/>
        </w:rPr>
        <w:t>nclusion</w:t>
      </w:r>
    </w:p>
    <w:p w:rsidR="00D51EAF" w:rsidRPr="00FA616B" w:rsidRDefault="00D51EAF" w:rsidP="0050442B">
      <w:pPr>
        <w:pStyle w:val="Footer"/>
        <w:tabs>
          <w:tab w:val="clear" w:pos="4153"/>
          <w:tab w:val="clear" w:pos="8306"/>
        </w:tabs>
        <w:ind w:firstLine="851"/>
        <w:rPr>
          <w:sz w:val="24"/>
          <w:szCs w:val="24"/>
        </w:rPr>
      </w:pPr>
    </w:p>
    <w:p w:rsidR="00D51EAF" w:rsidRPr="00FA616B" w:rsidRDefault="00D51EAF" w:rsidP="00071846">
      <w:pPr>
        <w:pStyle w:val="BodyText"/>
        <w:rPr>
          <w:b w:val="0"/>
          <w:bCs/>
          <w:i w:val="0"/>
          <w:iCs/>
          <w:sz w:val="24"/>
          <w:szCs w:val="24"/>
        </w:rPr>
      </w:pPr>
      <w:r w:rsidRPr="00FA616B">
        <w:rPr>
          <w:b w:val="0"/>
          <w:bCs/>
          <w:i w:val="0"/>
          <w:iCs/>
          <w:sz w:val="24"/>
          <w:szCs w:val="24"/>
        </w:rPr>
        <w:t>In 1960, Edward Thompson argued that MacIntyre’s stress on politics at the point of production was the A</w:t>
      </w:r>
      <w:r>
        <w:rPr>
          <w:b w:val="0"/>
          <w:bCs/>
          <w:i w:val="0"/>
          <w:iCs/>
          <w:sz w:val="24"/>
          <w:szCs w:val="24"/>
        </w:rPr>
        <w:t>BC of Marxism with the B and C</w:t>
      </w:r>
      <w:r w:rsidRPr="00FA616B">
        <w:rPr>
          <w:b w:val="0"/>
          <w:bCs/>
          <w:i w:val="0"/>
          <w:iCs/>
          <w:sz w:val="24"/>
          <w:szCs w:val="24"/>
        </w:rPr>
        <w:t xml:space="preserve"> left out.</w:t>
      </w:r>
      <w:r>
        <w:rPr>
          <w:rStyle w:val="FootnoteReference"/>
          <w:b w:val="0"/>
          <w:bCs/>
          <w:i w:val="0"/>
          <w:iCs/>
          <w:sz w:val="24"/>
          <w:szCs w:val="24"/>
        </w:rPr>
        <w:footnoteReference w:id="74"/>
      </w:r>
      <w:r w:rsidRPr="00FA616B">
        <w:rPr>
          <w:b w:val="0"/>
          <w:bCs/>
          <w:i w:val="0"/>
          <w:iCs/>
          <w:sz w:val="24"/>
          <w:szCs w:val="24"/>
        </w:rPr>
        <w:t xml:space="preserve"> With this argument, Thompson highlighted a central flaw in MacIntyre’s politics. </w:t>
      </w:r>
      <w:r>
        <w:rPr>
          <w:b w:val="0"/>
          <w:bCs/>
          <w:i w:val="0"/>
          <w:iCs/>
          <w:sz w:val="24"/>
          <w:szCs w:val="24"/>
        </w:rPr>
        <w:t>I</w:t>
      </w:r>
      <w:r w:rsidRPr="00FA616B">
        <w:rPr>
          <w:b w:val="0"/>
          <w:bCs/>
          <w:i w:val="0"/>
          <w:iCs/>
          <w:sz w:val="24"/>
          <w:szCs w:val="24"/>
        </w:rPr>
        <w:t xml:space="preserve">n the 1960s, MacIntyre’s conceptualisation of the role of revolutionary leadership was </w:t>
      </w:r>
      <w:r w:rsidR="00466D6D">
        <w:rPr>
          <w:b w:val="0"/>
          <w:bCs/>
          <w:i w:val="0"/>
          <w:iCs/>
          <w:sz w:val="24"/>
          <w:szCs w:val="24"/>
        </w:rPr>
        <w:t xml:space="preserve">innocent of </w:t>
      </w:r>
      <w:r w:rsidRPr="00FA616B">
        <w:rPr>
          <w:b w:val="0"/>
          <w:bCs/>
          <w:i w:val="0"/>
          <w:iCs/>
          <w:sz w:val="24"/>
          <w:szCs w:val="24"/>
        </w:rPr>
        <w:t xml:space="preserve">either a concrete analysis of the complex nature of the class struggle suggested by Thompson, or of a concrete model of the role of revolutionaries within that struggle. Unfortunately, to the extent that a coherent approach to politics was formulated within </w:t>
      </w:r>
      <w:r w:rsidRPr="00233ABA">
        <w:rPr>
          <w:b w:val="0"/>
          <w:bCs/>
          <w:iCs/>
          <w:sz w:val="24"/>
          <w:szCs w:val="24"/>
        </w:rPr>
        <w:t>International Socialism</w:t>
      </w:r>
      <w:r w:rsidRPr="00FA616B">
        <w:rPr>
          <w:b w:val="0"/>
          <w:bCs/>
          <w:i w:val="0"/>
          <w:iCs/>
          <w:sz w:val="24"/>
          <w:szCs w:val="24"/>
        </w:rPr>
        <w:t xml:space="preserve">, it was philosophically underpinned by Hal Draper’s untenable defence of the inevitability of socialism. </w:t>
      </w:r>
      <w:r w:rsidR="00466D6D">
        <w:rPr>
          <w:b w:val="0"/>
          <w:bCs/>
          <w:i w:val="0"/>
          <w:iCs/>
          <w:sz w:val="24"/>
          <w:szCs w:val="24"/>
        </w:rPr>
        <w:t>W</w:t>
      </w:r>
      <w:r>
        <w:rPr>
          <w:b w:val="0"/>
          <w:bCs/>
          <w:i w:val="0"/>
          <w:iCs/>
          <w:sz w:val="24"/>
          <w:szCs w:val="24"/>
        </w:rPr>
        <w:t>hile</w:t>
      </w:r>
      <w:r w:rsidRPr="00FA616B">
        <w:rPr>
          <w:b w:val="0"/>
          <w:bCs/>
          <w:i w:val="0"/>
          <w:iCs/>
          <w:sz w:val="24"/>
          <w:szCs w:val="24"/>
        </w:rPr>
        <w:t xml:space="preserve"> MacIntyre was justified in rejecting </w:t>
      </w:r>
      <w:r>
        <w:rPr>
          <w:b w:val="0"/>
          <w:bCs/>
          <w:i w:val="0"/>
          <w:iCs/>
          <w:sz w:val="24"/>
          <w:szCs w:val="24"/>
        </w:rPr>
        <w:t>the kind of</w:t>
      </w:r>
      <w:r w:rsidRPr="00FA616B">
        <w:rPr>
          <w:b w:val="0"/>
          <w:bCs/>
          <w:i w:val="0"/>
          <w:iCs/>
          <w:sz w:val="24"/>
          <w:szCs w:val="24"/>
        </w:rPr>
        <w:t xml:space="preserve"> </w:t>
      </w:r>
      <w:r w:rsidRPr="003B2862">
        <w:rPr>
          <w:b w:val="0"/>
          <w:bCs/>
          <w:i w:val="0"/>
          <w:iCs/>
          <w:sz w:val="24"/>
          <w:szCs w:val="24"/>
        </w:rPr>
        <w:t xml:space="preserve">inevitabilism Draper shared with Kautsky, his rejection of Lukács’ much more sophisticated defence of revolutionary socialism </w:t>
      </w:r>
      <w:r>
        <w:rPr>
          <w:b w:val="0"/>
          <w:bCs/>
          <w:i w:val="0"/>
          <w:iCs/>
          <w:sz w:val="24"/>
          <w:szCs w:val="24"/>
        </w:rPr>
        <w:t>i</w:t>
      </w:r>
      <w:r w:rsidR="0031414B">
        <w:rPr>
          <w:b w:val="0"/>
          <w:bCs/>
          <w:i w:val="0"/>
          <w:iCs/>
          <w:sz w:val="24"/>
          <w:szCs w:val="24"/>
        </w:rPr>
        <w:t>s</w:t>
      </w:r>
      <w:r w:rsidRPr="003B2862">
        <w:rPr>
          <w:b w:val="0"/>
          <w:bCs/>
          <w:i w:val="0"/>
          <w:iCs/>
          <w:sz w:val="24"/>
          <w:szCs w:val="24"/>
        </w:rPr>
        <w:t xml:space="preserve"> less convincing. This is important because the pessimistic</w:t>
      </w:r>
      <w:r w:rsidRPr="00FA616B">
        <w:rPr>
          <w:b w:val="0"/>
          <w:bCs/>
          <w:i w:val="0"/>
          <w:iCs/>
          <w:sz w:val="24"/>
          <w:szCs w:val="24"/>
        </w:rPr>
        <w:t xml:space="preserve"> </w:t>
      </w:r>
      <w:r>
        <w:rPr>
          <w:b w:val="0"/>
          <w:bCs/>
          <w:i w:val="0"/>
          <w:iCs/>
          <w:sz w:val="24"/>
          <w:szCs w:val="24"/>
        </w:rPr>
        <w:t xml:space="preserve">political </w:t>
      </w:r>
      <w:r w:rsidRPr="00FA616B">
        <w:rPr>
          <w:b w:val="0"/>
          <w:bCs/>
          <w:i w:val="0"/>
          <w:iCs/>
          <w:sz w:val="24"/>
          <w:szCs w:val="24"/>
        </w:rPr>
        <w:t xml:space="preserve">conclusions to which he evolved in the 1960s were deeply informed by his weak model of the role and </w:t>
      </w:r>
      <w:r w:rsidRPr="00FA616B">
        <w:rPr>
          <w:b w:val="0"/>
          <w:bCs/>
          <w:i w:val="0"/>
          <w:iCs/>
          <w:sz w:val="24"/>
          <w:szCs w:val="24"/>
        </w:rPr>
        <w:lastRenderedPageBreak/>
        <w:t xml:space="preserve">nature of political leadership in the emergence of proletarian socialist class consciousness. In the late 1950s and early 1960s, the limitations of MacIntyre’s conceptualisation of socialist leadership were masked by the upturn in the political struggle that gave rise to the first New Left and </w:t>
      </w:r>
      <w:r>
        <w:rPr>
          <w:b w:val="0"/>
          <w:bCs/>
          <w:i w:val="0"/>
          <w:iCs/>
          <w:sz w:val="24"/>
          <w:szCs w:val="24"/>
        </w:rPr>
        <w:t>Ca</w:t>
      </w:r>
      <w:r w:rsidR="0031414B">
        <w:rPr>
          <w:b w:val="0"/>
          <w:bCs/>
          <w:i w:val="0"/>
          <w:iCs/>
          <w:sz w:val="24"/>
          <w:szCs w:val="24"/>
        </w:rPr>
        <w:t>mpaign for Nuclear Disarmament</w:t>
      </w:r>
      <w:r w:rsidRPr="00FA616B">
        <w:rPr>
          <w:b w:val="0"/>
          <w:bCs/>
          <w:i w:val="0"/>
          <w:iCs/>
          <w:sz w:val="24"/>
          <w:szCs w:val="24"/>
        </w:rPr>
        <w:t xml:space="preserve">. However, with the defeat of these movements in the early 1960s, the inadequacies of </w:t>
      </w:r>
      <w:r>
        <w:rPr>
          <w:b w:val="0"/>
          <w:bCs/>
          <w:i w:val="0"/>
          <w:iCs/>
          <w:sz w:val="24"/>
          <w:szCs w:val="24"/>
        </w:rPr>
        <w:t>hi</w:t>
      </w:r>
      <w:r w:rsidRPr="00FA616B">
        <w:rPr>
          <w:b w:val="0"/>
          <w:bCs/>
          <w:i w:val="0"/>
          <w:iCs/>
          <w:sz w:val="24"/>
          <w:szCs w:val="24"/>
        </w:rPr>
        <w:t xml:space="preserve">s increasingly voluntarist model of socialist politics were brought into sharp relief by his inability to provide a socialist explanation for the limits of mass proletarian apathy. </w:t>
      </w:r>
    </w:p>
    <w:p w:rsidR="00F920BE" w:rsidRPr="00FA616B" w:rsidRDefault="00D51EAF" w:rsidP="0050442B">
      <w:pPr>
        <w:pStyle w:val="BodyText"/>
        <w:ind w:firstLine="851"/>
        <w:rPr>
          <w:b w:val="0"/>
          <w:bCs/>
          <w:i w:val="0"/>
          <w:iCs/>
          <w:sz w:val="24"/>
          <w:szCs w:val="24"/>
        </w:rPr>
      </w:pPr>
      <w:r w:rsidRPr="00FA616B">
        <w:rPr>
          <w:b w:val="0"/>
          <w:bCs/>
          <w:i w:val="0"/>
          <w:iCs/>
          <w:sz w:val="24"/>
          <w:szCs w:val="24"/>
        </w:rPr>
        <w:t>When, in the 1970s, Marxists again debated the issue of morality, MacIntyre’s contribution to this debate was largely overlooked, in part because of his subsequent political evolution.</w:t>
      </w:r>
      <w:r w:rsidRPr="00FA616B">
        <w:rPr>
          <w:rStyle w:val="FootnoteReference"/>
          <w:b w:val="0"/>
          <w:bCs/>
          <w:i w:val="0"/>
          <w:iCs/>
          <w:sz w:val="24"/>
          <w:szCs w:val="24"/>
        </w:rPr>
        <w:footnoteReference w:id="75"/>
      </w:r>
      <w:r w:rsidRPr="00FA616B">
        <w:rPr>
          <w:b w:val="0"/>
          <w:bCs/>
          <w:i w:val="0"/>
          <w:iCs/>
          <w:sz w:val="24"/>
          <w:szCs w:val="24"/>
        </w:rPr>
        <w:t xml:space="preserve"> </w:t>
      </w:r>
      <w:r w:rsidR="00F920BE" w:rsidRPr="00FA616B">
        <w:rPr>
          <w:b w:val="0"/>
          <w:bCs/>
          <w:i w:val="0"/>
          <w:iCs/>
          <w:sz w:val="24"/>
          <w:szCs w:val="24"/>
        </w:rPr>
        <w:t xml:space="preserve">This is unfortunate, for MacIntyre’s break with the revolutionary left was informed by the very seriousness with which he understood Marxism. He could no more embrace utopian Marxism, à la </w:t>
      </w:r>
      <w:r w:rsidR="0031414B">
        <w:rPr>
          <w:b w:val="0"/>
          <w:bCs/>
          <w:i w:val="0"/>
          <w:iCs/>
          <w:sz w:val="24"/>
          <w:szCs w:val="24"/>
        </w:rPr>
        <w:t>G.A.</w:t>
      </w:r>
      <w:r w:rsidR="00F920BE" w:rsidRPr="00FA616B">
        <w:rPr>
          <w:b w:val="0"/>
          <w:bCs/>
          <w:i w:val="0"/>
          <w:iCs/>
          <w:sz w:val="24"/>
          <w:szCs w:val="24"/>
        </w:rPr>
        <w:t xml:space="preserve"> Cohen,</w:t>
      </w:r>
      <w:r w:rsidR="00466D6D">
        <w:rPr>
          <w:rStyle w:val="FootnoteReference"/>
          <w:b w:val="0"/>
          <w:bCs/>
          <w:i w:val="0"/>
          <w:iCs/>
          <w:sz w:val="24"/>
          <w:szCs w:val="24"/>
        </w:rPr>
        <w:footnoteReference w:id="76"/>
      </w:r>
      <w:r w:rsidR="00F920BE" w:rsidRPr="00FA616B">
        <w:rPr>
          <w:b w:val="0"/>
          <w:bCs/>
          <w:i w:val="0"/>
          <w:iCs/>
          <w:sz w:val="24"/>
          <w:szCs w:val="24"/>
        </w:rPr>
        <w:t xml:space="preserve"> than he could Kantianism; his Aristotelianism </w:t>
      </w:r>
      <w:r w:rsidR="00194375">
        <w:rPr>
          <w:b w:val="0"/>
          <w:bCs/>
          <w:i w:val="0"/>
          <w:iCs/>
          <w:sz w:val="24"/>
          <w:szCs w:val="24"/>
        </w:rPr>
        <w:t>provided</w:t>
      </w:r>
      <w:r w:rsidR="00F920BE" w:rsidRPr="00FA616B">
        <w:rPr>
          <w:b w:val="0"/>
          <w:bCs/>
          <w:i w:val="0"/>
          <w:iCs/>
          <w:sz w:val="24"/>
          <w:szCs w:val="24"/>
        </w:rPr>
        <w:t xml:space="preserve"> a political way out of his interpretation of the impasse of socialist politics. If we are to maintain a commitment to r</w:t>
      </w:r>
      <w:r w:rsidR="00233ABA">
        <w:rPr>
          <w:b w:val="0"/>
          <w:bCs/>
          <w:i w:val="0"/>
          <w:iCs/>
          <w:sz w:val="24"/>
          <w:szCs w:val="24"/>
        </w:rPr>
        <w:t>evolutionary</w:t>
      </w:r>
      <w:r w:rsidR="00F920BE" w:rsidRPr="00FA616B">
        <w:rPr>
          <w:b w:val="0"/>
          <w:bCs/>
          <w:i w:val="0"/>
          <w:iCs/>
          <w:sz w:val="24"/>
          <w:szCs w:val="24"/>
        </w:rPr>
        <w:t xml:space="preserve"> politics while avoiding MacIntyre’s pessimism, it is incumbent upon us to formulate a better model of the relationship between struggles in and against capitalism and the role of socialists </w:t>
      </w:r>
      <w:r w:rsidR="00233ABA">
        <w:rPr>
          <w:b w:val="0"/>
          <w:bCs/>
          <w:i w:val="0"/>
          <w:iCs/>
          <w:sz w:val="24"/>
          <w:szCs w:val="24"/>
        </w:rPr>
        <w:t>within them</w:t>
      </w:r>
      <w:r w:rsidR="00F920BE" w:rsidRPr="00FA616B">
        <w:rPr>
          <w:b w:val="0"/>
          <w:bCs/>
          <w:i w:val="0"/>
          <w:iCs/>
          <w:sz w:val="24"/>
          <w:szCs w:val="24"/>
        </w:rPr>
        <w:t xml:space="preserve">. </w:t>
      </w:r>
      <w:r w:rsidR="002D18DC">
        <w:rPr>
          <w:b w:val="0"/>
          <w:bCs/>
          <w:i w:val="0"/>
          <w:iCs/>
          <w:sz w:val="24"/>
          <w:szCs w:val="24"/>
        </w:rPr>
        <w:t>So</w:t>
      </w:r>
      <w:r w:rsidR="00F920BE" w:rsidRPr="00FA616B">
        <w:rPr>
          <w:b w:val="0"/>
          <w:bCs/>
          <w:i w:val="0"/>
          <w:iCs/>
          <w:sz w:val="24"/>
          <w:szCs w:val="24"/>
        </w:rPr>
        <w:t xml:space="preserve">, while MacIntyre’s recent rethink of the concepts of desire and human nature, and the labour theory of value have created a space through which Marxists might reengage with his ideas, to realise </w:t>
      </w:r>
      <w:r w:rsidR="002D18DC">
        <w:rPr>
          <w:b w:val="0"/>
          <w:bCs/>
          <w:i w:val="0"/>
          <w:iCs/>
          <w:sz w:val="24"/>
          <w:szCs w:val="24"/>
        </w:rPr>
        <w:t>its</w:t>
      </w:r>
      <w:r w:rsidR="00F920BE" w:rsidRPr="00FA616B">
        <w:rPr>
          <w:b w:val="0"/>
          <w:bCs/>
          <w:i w:val="0"/>
          <w:iCs/>
          <w:sz w:val="24"/>
          <w:szCs w:val="24"/>
        </w:rPr>
        <w:t xml:space="preserve"> potential such a </w:t>
      </w:r>
      <w:r w:rsidR="002D18DC">
        <w:rPr>
          <w:b w:val="0"/>
          <w:bCs/>
          <w:i w:val="0"/>
          <w:iCs/>
          <w:sz w:val="24"/>
          <w:szCs w:val="24"/>
        </w:rPr>
        <w:t>dialogue</w:t>
      </w:r>
      <w:r w:rsidR="00F920BE" w:rsidRPr="00FA616B">
        <w:rPr>
          <w:b w:val="0"/>
          <w:bCs/>
          <w:i w:val="0"/>
          <w:iCs/>
          <w:sz w:val="24"/>
          <w:szCs w:val="24"/>
        </w:rPr>
        <w:t xml:space="preserve"> </w:t>
      </w:r>
      <w:r w:rsidR="002D18DC">
        <w:rPr>
          <w:b w:val="0"/>
          <w:bCs/>
          <w:i w:val="0"/>
          <w:iCs/>
          <w:sz w:val="24"/>
          <w:szCs w:val="24"/>
        </w:rPr>
        <w:t xml:space="preserve">must re-engage with the limitations as well as the strengths of MacIntyre’s critique of Lenin and </w:t>
      </w:r>
      <w:r w:rsidR="002D18DC" w:rsidRPr="003B2862">
        <w:rPr>
          <w:b w:val="0"/>
          <w:bCs/>
          <w:i w:val="0"/>
          <w:iCs/>
          <w:sz w:val="24"/>
          <w:szCs w:val="24"/>
        </w:rPr>
        <w:t>Lukács</w:t>
      </w:r>
      <w:r w:rsidR="00F920BE" w:rsidRPr="00FA616B">
        <w:rPr>
          <w:b w:val="0"/>
          <w:bCs/>
          <w:i w:val="0"/>
          <w:iCs/>
          <w:sz w:val="24"/>
          <w:szCs w:val="24"/>
        </w:rPr>
        <w:t>.</w:t>
      </w:r>
    </w:p>
    <w:sectPr w:rsidR="00F920BE" w:rsidRPr="00FA616B" w:rsidSect="00D91B1B">
      <w:headerReference w:type="even" r:id="rId7"/>
      <w:headerReference w:type="firs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5C4" w:rsidRDefault="005105C4" w:rsidP="00F920BE">
      <w:r>
        <w:separator/>
      </w:r>
    </w:p>
  </w:endnote>
  <w:endnote w:type="continuationSeparator" w:id="0">
    <w:p w:rsidR="005105C4" w:rsidRDefault="005105C4" w:rsidP="00F920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5C4" w:rsidRDefault="005105C4" w:rsidP="00F920BE">
      <w:r>
        <w:separator/>
      </w:r>
    </w:p>
  </w:footnote>
  <w:footnote w:type="continuationSeparator" w:id="0">
    <w:p w:rsidR="005105C4" w:rsidRDefault="005105C4" w:rsidP="00F920BE">
      <w:r>
        <w:continuationSeparator/>
      </w:r>
    </w:p>
  </w:footnote>
  <w:footnote w:id="1">
    <w:p w:rsidR="00D51EAF" w:rsidRPr="008B7DB6" w:rsidRDefault="00D51EAF" w:rsidP="008B7DB6">
      <w:pPr>
        <w:rPr>
          <w:sz w:val="20"/>
        </w:rPr>
      </w:pPr>
      <w:r w:rsidRPr="008B7DB6">
        <w:rPr>
          <w:rStyle w:val="FootnoteReference"/>
          <w:sz w:val="20"/>
        </w:rPr>
        <w:footnoteRef/>
      </w:r>
      <w:r w:rsidRPr="008B7DB6">
        <w:rPr>
          <w:sz w:val="20"/>
        </w:rPr>
        <w:t xml:space="preserve"> This essay </w:t>
      </w:r>
      <w:r w:rsidR="00B41B6C" w:rsidRPr="008B7DB6">
        <w:rPr>
          <w:sz w:val="20"/>
        </w:rPr>
        <w:t>extends arguments</w:t>
      </w:r>
      <w:r w:rsidRPr="008B7DB6">
        <w:rPr>
          <w:sz w:val="20"/>
        </w:rPr>
        <w:t xml:space="preserve"> first outlined in several earlier essays including </w:t>
      </w:r>
      <w:r w:rsidR="006D5095" w:rsidRPr="008B7DB6">
        <w:rPr>
          <w:sz w:val="20"/>
        </w:rPr>
        <w:t>‘</w:t>
      </w:r>
      <w:r w:rsidRPr="008B7DB6">
        <w:rPr>
          <w:sz w:val="20"/>
        </w:rPr>
        <w:t>Freedom, Desire and Revolution: Alasdair MacIntyre’s Early Marxist Ethics</w:t>
      </w:r>
      <w:r w:rsidR="006D5095" w:rsidRPr="008B7DB6">
        <w:rPr>
          <w:sz w:val="20"/>
        </w:rPr>
        <w:t>’</w:t>
      </w:r>
      <w:r w:rsidRPr="008B7DB6">
        <w:rPr>
          <w:sz w:val="20"/>
        </w:rPr>
        <w:t xml:space="preserve">, </w:t>
      </w:r>
      <w:r w:rsidRPr="008B7DB6">
        <w:rPr>
          <w:i/>
          <w:sz w:val="20"/>
        </w:rPr>
        <w:t>History of Political Thought</w:t>
      </w:r>
      <w:r w:rsidRPr="008B7DB6">
        <w:rPr>
          <w:sz w:val="20"/>
        </w:rPr>
        <w:t xml:space="preserve"> Vol. XXVI, No. 4, 2005: 696-720; </w:t>
      </w:r>
      <w:r w:rsidR="006D5095" w:rsidRPr="008B7DB6">
        <w:rPr>
          <w:sz w:val="20"/>
        </w:rPr>
        <w:t>‘</w:t>
      </w:r>
      <w:r w:rsidRPr="008B7DB6">
        <w:rPr>
          <w:sz w:val="20"/>
        </w:rPr>
        <w:t>Morality and Revolution: Ethical Debates in the British New Left</w:t>
      </w:r>
      <w:r w:rsidR="006D5095" w:rsidRPr="008B7DB6">
        <w:rPr>
          <w:sz w:val="20"/>
        </w:rPr>
        <w:t>’</w:t>
      </w:r>
      <w:r w:rsidRPr="008B7DB6">
        <w:rPr>
          <w:sz w:val="20"/>
        </w:rPr>
        <w:t xml:space="preserve">, </w:t>
      </w:r>
      <w:r w:rsidRPr="008B7DB6">
        <w:rPr>
          <w:i/>
          <w:sz w:val="20"/>
        </w:rPr>
        <w:t>Critique</w:t>
      </w:r>
      <w:r w:rsidRPr="008B7DB6">
        <w:rPr>
          <w:sz w:val="20"/>
        </w:rPr>
        <w:t xml:space="preserve"> Vol. 35, No. 2, 2007: 203-220; </w:t>
      </w:r>
      <w:r w:rsidR="006D5095" w:rsidRPr="008B7DB6">
        <w:rPr>
          <w:sz w:val="20"/>
        </w:rPr>
        <w:t>‘</w:t>
      </w:r>
      <w:r w:rsidRPr="008B7DB6">
        <w:rPr>
          <w:sz w:val="20"/>
        </w:rPr>
        <w:t>Alasdair MacIntyre’s Contribution to Marxism: A Road not Taken</w:t>
      </w:r>
      <w:r w:rsidR="006D5095" w:rsidRPr="008B7DB6">
        <w:rPr>
          <w:sz w:val="20"/>
        </w:rPr>
        <w:t>’</w:t>
      </w:r>
      <w:r w:rsidRPr="008B7DB6">
        <w:rPr>
          <w:sz w:val="20"/>
        </w:rPr>
        <w:t>,</w:t>
      </w:r>
      <w:r w:rsidRPr="008B7DB6">
        <w:rPr>
          <w:i/>
          <w:sz w:val="20"/>
        </w:rPr>
        <w:t xml:space="preserve"> Analyse and Kritik</w:t>
      </w:r>
      <w:r w:rsidRPr="008B7DB6">
        <w:rPr>
          <w:sz w:val="20"/>
        </w:rPr>
        <w:t xml:space="preserve">, Vol. 30, No. 1, 2008: 215-227; and in an essay co-written with Neil Davidson, </w:t>
      </w:r>
      <w:r w:rsidR="006D5095" w:rsidRPr="008B7DB6">
        <w:rPr>
          <w:sz w:val="20"/>
        </w:rPr>
        <w:t>‘</w:t>
      </w:r>
      <w:r w:rsidRPr="008B7DB6">
        <w:rPr>
          <w:sz w:val="20"/>
        </w:rPr>
        <w:t>Introduction: The Unknown Alasdair MacIntyre</w:t>
      </w:r>
      <w:r w:rsidR="006D5095" w:rsidRPr="008B7DB6">
        <w:rPr>
          <w:sz w:val="20"/>
        </w:rPr>
        <w:t>’</w:t>
      </w:r>
      <w:r w:rsidRPr="008B7DB6">
        <w:rPr>
          <w:sz w:val="20"/>
        </w:rPr>
        <w:t xml:space="preserve">, in Paul Blackledge &amp; Neil Davidson eds. 2008, </w:t>
      </w:r>
      <w:r w:rsidRPr="008B7DB6">
        <w:rPr>
          <w:i/>
          <w:sz w:val="20"/>
        </w:rPr>
        <w:t>Alasdair MacIntyre’s Engagement with Marxism: Essays and Articles 1953-1974</w:t>
      </w:r>
      <w:r w:rsidRPr="008B7DB6">
        <w:rPr>
          <w:sz w:val="20"/>
        </w:rPr>
        <w:t xml:space="preserve"> Leiden: Brill: xiii-l.</w:t>
      </w:r>
    </w:p>
  </w:footnote>
  <w:footnote w:id="2">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Alasdair MacIntyre 1995, </w:t>
      </w:r>
      <w:r w:rsidR="006D5095" w:rsidRPr="008B7DB6">
        <w:rPr>
          <w:lang w:val="en-GB"/>
        </w:rPr>
        <w:t>‘</w:t>
      </w:r>
      <w:r w:rsidRPr="008B7DB6">
        <w:rPr>
          <w:lang w:val="en-GB"/>
        </w:rPr>
        <w:t>Introduction, 1953, 1968, 1995: Three Perspectives</w:t>
      </w:r>
      <w:r w:rsidR="006D5095" w:rsidRPr="008B7DB6">
        <w:rPr>
          <w:lang w:val="en-GB"/>
        </w:rPr>
        <w:t>’</w:t>
      </w:r>
      <w:r w:rsidRPr="008B7DB6">
        <w:rPr>
          <w:lang w:val="en-GB"/>
        </w:rPr>
        <w:t xml:space="preserve"> in </w:t>
      </w:r>
      <w:r w:rsidRPr="008B7DB6">
        <w:rPr>
          <w:i/>
          <w:lang w:val="en-GB"/>
        </w:rPr>
        <w:t>Marxism and Christianity</w:t>
      </w:r>
      <w:r w:rsidRPr="008B7DB6">
        <w:rPr>
          <w:lang w:val="en-GB"/>
        </w:rPr>
        <w:t xml:space="preserve"> (London: Duckworth), p. vi, Republished as </w:t>
      </w:r>
      <w:r w:rsidR="006D5095" w:rsidRPr="008B7DB6">
        <w:rPr>
          <w:lang w:val="en-GB"/>
        </w:rPr>
        <w:t>‘</w:t>
      </w:r>
      <w:r w:rsidRPr="008B7DB6">
        <w:rPr>
          <w:lang w:val="en-GB"/>
        </w:rPr>
        <w:t>Three Perspectives on Marxism: 1953, 1968, 1995</w:t>
      </w:r>
      <w:r w:rsidR="006D5095" w:rsidRPr="008B7DB6">
        <w:rPr>
          <w:lang w:val="en-GB"/>
        </w:rPr>
        <w:t>’</w:t>
      </w:r>
      <w:r w:rsidRPr="008B7DB6">
        <w:rPr>
          <w:lang w:val="en-GB"/>
        </w:rPr>
        <w:t xml:space="preserve"> in Alasdair MacIntyre 2006, </w:t>
      </w:r>
      <w:r w:rsidRPr="008B7DB6">
        <w:rPr>
          <w:i/>
          <w:lang w:val="en-GB"/>
        </w:rPr>
        <w:t>Ethics and Politics</w:t>
      </w:r>
      <w:r w:rsidRPr="008B7DB6">
        <w:rPr>
          <w:lang w:val="en-GB"/>
        </w:rPr>
        <w:t xml:space="preserve"> (Cambridge: Cambridge University Press), p. 146</w:t>
      </w:r>
    </w:p>
  </w:footnote>
  <w:footnote w:id="3">
    <w:p w:rsidR="00D51EAF" w:rsidRPr="008B7DB6" w:rsidRDefault="00D51EAF" w:rsidP="008B7DB6">
      <w:pPr>
        <w:rPr>
          <w:sz w:val="20"/>
        </w:rPr>
      </w:pPr>
      <w:r w:rsidRPr="008B7DB6">
        <w:rPr>
          <w:rStyle w:val="FootnoteReference"/>
          <w:sz w:val="20"/>
        </w:rPr>
        <w:footnoteRef/>
      </w:r>
      <w:r w:rsidRPr="008B7DB6">
        <w:rPr>
          <w:sz w:val="20"/>
        </w:rPr>
        <w:t xml:space="preserve"> Alasdair MacIntyre 1953, </w:t>
      </w:r>
      <w:r w:rsidRPr="008B7DB6">
        <w:rPr>
          <w:i/>
          <w:sz w:val="20"/>
        </w:rPr>
        <w:t>Marxism: An Interpretation</w:t>
      </w:r>
      <w:r w:rsidRPr="008B7DB6">
        <w:rPr>
          <w:sz w:val="20"/>
        </w:rPr>
        <w:t xml:space="preserve"> (London: SCM), p. 18. For the relationship between MacIntyre’s youthful Christianity and his Marxism see Peter McMylor 1994, </w:t>
      </w:r>
      <w:r w:rsidRPr="008B7DB6">
        <w:rPr>
          <w:i/>
          <w:sz w:val="20"/>
        </w:rPr>
        <w:t>Alasdair MacItnyre: Critic of Modernity</w:t>
      </w:r>
      <w:r w:rsidRPr="008B7DB6">
        <w:rPr>
          <w:sz w:val="20"/>
        </w:rPr>
        <w:t xml:space="preserve"> (London: Routledge)</w:t>
      </w:r>
      <w:r w:rsidR="00A16E00" w:rsidRPr="008B7DB6">
        <w:rPr>
          <w:sz w:val="20"/>
        </w:rPr>
        <w:t xml:space="preserve"> and his ‘Marxism and Christianity: Dependencies and Differences in Alasdair MacIntyre’s Critical Social Thought’, </w:t>
      </w:r>
      <w:r w:rsidR="00A16E00" w:rsidRPr="008B7DB6">
        <w:rPr>
          <w:i/>
          <w:sz w:val="20"/>
        </w:rPr>
        <w:t>Theoria</w:t>
      </w:r>
      <w:r w:rsidR="00A16E00" w:rsidRPr="008B7DB6">
        <w:rPr>
          <w:sz w:val="20"/>
        </w:rPr>
        <w:t>, Vol. 55, No. 116, August 2008: 45-66</w:t>
      </w:r>
    </w:p>
  </w:footnote>
  <w:footnote w:id="4">
    <w:p w:rsidR="00D51EAF" w:rsidRPr="008B7DB6" w:rsidRDefault="00D51EAF"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Alasdair MacIntyre, </w:t>
      </w:r>
      <w:r w:rsidRPr="008B7DB6">
        <w:rPr>
          <w:rFonts w:ascii="Times New Roman" w:hAnsi="Times New Roman"/>
          <w:i/>
          <w:sz w:val="20"/>
        </w:rPr>
        <w:t>Marxism: An Interpretation</w:t>
      </w:r>
      <w:r w:rsidRPr="008B7DB6">
        <w:rPr>
          <w:rFonts w:ascii="Times New Roman" w:hAnsi="Times New Roman"/>
          <w:sz w:val="20"/>
        </w:rPr>
        <w:t>, pp. 45; 10</w:t>
      </w:r>
    </w:p>
  </w:footnote>
  <w:footnote w:id="5">
    <w:p w:rsidR="00D51EAF" w:rsidRPr="008B7DB6" w:rsidRDefault="00D51EAF"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Alasdair MacIntyre </w:t>
      </w:r>
      <w:r w:rsidRPr="008B7DB6">
        <w:rPr>
          <w:rFonts w:ascii="Times New Roman" w:eastAsiaTheme="minorHAnsi" w:hAnsi="Times New Roman"/>
          <w:sz w:val="20"/>
        </w:rPr>
        <w:t xml:space="preserve">1994, ‘Interview with Professor Alasdair MacIntyre’, </w:t>
      </w:r>
      <w:r w:rsidRPr="008B7DB6">
        <w:rPr>
          <w:rFonts w:ascii="Times New Roman" w:eastAsiaTheme="minorHAnsi" w:hAnsi="Times New Roman"/>
          <w:i/>
          <w:iCs/>
          <w:sz w:val="20"/>
        </w:rPr>
        <w:t>Kinesis</w:t>
      </w:r>
      <w:r w:rsidRPr="008B7DB6">
        <w:rPr>
          <w:rFonts w:ascii="Times New Roman" w:eastAsiaTheme="minorHAnsi" w:hAnsi="Times New Roman"/>
          <w:sz w:val="20"/>
        </w:rPr>
        <w:t>, 20, 34–47, p. 43</w:t>
      </w:r>
    </w:p>
  </w:footnote>
  <w:footnote w:id="6">
    <w:p w:rsidR="00D51EAF" w:rsidRPr="008B7DB6" w:rsidRDefault="00D51EAF" w:rsidP="008B7DB6">
      <w:pPr>
        <w:autoSpaceDE w:val="0"/>
        <w:autoSpaceDN w:val="0"/>
        <w:adjustRightInd w:val="0"/>
        <w:rPr>
          <w:sz w:val="20"/>
        </w:rPr>
      </w:pPr>
      <w:r w:rsidRPr="008B7DB6">
        <w:rPr>
          <w:rStyle w:val="FootnoteReference"/>
          <w:sz w:val="20"/>
        </w:rPr>
        <w:footnoteRef/>
      </w:r>
      <w:r w:rsidRPr="008B7DB6">
        <w:rPr>
          <w:sz w:val="20"/>
        </w:rPr>
        <w:t xml:space="preserve"> Alasdair MacIntyre </w:t>
      </w:r>
      <w:r w:rsidRPr="008B7DB6">
        <w:rPr>
          <w:rFonts w:eastAsiaTheme="minorHAnsi"/>
          <w:sz w:val="20"/>
          <w:lang w:eastAsia="en-US"/>
        </w:rPr>
        <w:t xml:space="preserve">1985, </w:t>
      </w:r>
      <w:r w:rsidRPr="008B7DB6">
        <w:rPr>
          <w:rFonts w:eastAsiaTheme="minorHAnsi"/>
          <w:i/>
          <w:iCs/>
          <w:sz w:val="20"/>
          <w:lang w:eastAsia="en-US"/>
        </w:rPr>
        <w:t>After Virtue: A Study in Moral Theory</w:t>
      </w:r>
      <w:r w:rsidR="007C3108" w:rsidRPr="008B7DB6">
        <w:rPr>
          <w:rFonts w:eastAsiaTheme="minorHAnsi"/>
          <w:sz w:val="20"/>
          <w:lang w:eastAsia="en-US"/>
        </w:rPr>
        <w:t xml:space="preserve"> </w:t>
      </w:r>
      <w:r w:rsidRPr="008B7DB6">
        <w:rPr>
          <w:rFonts w:eastAsiaTheme="minorHAnsi"/>
          <w:sz w:val="20"/>
          <w:lang w:eastAsia="en-US"/>
        </w:rPr>
        <w:t xml:space="preserve">(London: </w:t>
      </w:r>
      <w:r w:rsidRPr="008B7DB6">
        <w:rPr>
          <w:rFonts w:eastAsiaTheme="minorHAnsi"/>
          <w:sz w:val="20"/>
        </w:rPr>
        <w:t>Duckworth), p. x.</w:t>
      </w:r>
    </w:p>
  </w:footnote>
  <w:footnote w:id="7">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w:t>
      </w:r>
      <w:proofErr w:type="gramStart"/>
      <w:r w:rsidRPr="008B7DB6">
        <w:rPr>
          <w:lang w:val="en-GB"/>
        </w:rPr>
        <w:t xml:space="preserve">Alasdair </w:t>
      </w:r>
      <w:r w:rsidRPr="008B7DB6">
        <w:rPr>
          <w:iCs/>
          <w:lang w:val="en-GB"/>
        </w:rPr>
        <w:t xml:space="preserve">MacIntyre, </w:t>
      </w:r>
      <w:r w:rsidRPr="008B7DB6">
        <w:rPr>
          <w:i/>
          <w:iCs/>
          <w:lang w:val="en-GB"/>
        </w:rPr>
        <w:t>After Virtue</w:t>
      </w:r>
      <w:r w:rsidRPr="008B7DB6">
        <w:rPr>
          <w:lang w:val="en-GB"/>
        </w:rPr>
        <w:t>, pp. 19; 250; 252-3; 113.</w:t>
      </w:r>
      <w:proofErr w:type="gramEnd"/>
    </w:p>
  </w:footnote>
  <w:footnote w:id="8">
    <w:p w:rsidR="00D51EAF" w:rsidRPr="008B7DB6" w:rsidRDefault="00D51EAF" w:rsidP="008B7DB6">
      <w:pPr>
        <w:pStyle w:val="FootnoteText"/>
        <w:rPr>
          <w:rFonts w:ascii="Times New Roman" w:hAnsi="Times New Roman"/>
          <w:sz w:val="20"/>
          <w:lang w:val="en-US"/>
        </w:rPr>
      </w:pPr>
      <w:r w:rsidRPr="008B7DB6">
        <w:rPr>
          <w:rStyle w:val="FootnoteReference"/>
          <w:rFonts w:ascii="Times New Roman" w:hAnsi="Times New Roman"/>
          <w:sz w:val="20"/>
        </w:rPr>
        <w:footnoteRef/>
      </w:r>
      <w:r w:rsidRPr="008B7DB6">
        <w:rPr>
          <w:rFonts w:ascii="Times New Roman" w:hAnsi="Times New Roman"/>
          <w:sz w:val="20"/>
        </w:rPr>
        <w:t xml:space="preserve"> One problem with this argument is that Trotsky’s understanding of the class nature of the Soviet Union was, as </w:t>
      </w:r>
      <w:r w:rsidRPr="008B7DB6">
        <w:rPr>
          <w:rFonts w:ascii="Times New Roman" w:hAnsi="Times New Roman"/>
          <w:sz w:val="20"/>
          <w:lang w:val="en-US"/>
        </w:rPr>
        <w:t xml:space="preserve">MacIntyre had previously argued, in a process of change at the time of his death. See Alasdair MacIntyre [1963] 2008, </w:t>
      </w:r>
      <w:r w:rsidR="006D5095" w:rsidRPr="008B7DB6">
        <w:rPr>
          <w:rFonts w:ascii="Times New Roman" w:hAnsi="Times New Roman"/>
          <w:sz w:val="20"/>
          <w:lang w:val="en-US"/>
        </w:rPr>
        <w:t>‘</w:t>
      </w:r>
      <w:r w:rsidRPr="008B7DB6">
        <w:rPr>
          <w:rFonts w:ascii="Times New Roman" w:hAnsi="Times New Roman"/>
          <w:sz w:val="20"/>
          <w:lang w:val="en-US"/>
        </w:rPr>
        <w:t>Trotsky in Exile</w:t>
      </w:r>
      <w:r w:rsidR="006D5095" w:rsidRPr="008B7DB6">
        <w:rPr>
          <w:rFonts w:ascii="Times New Roman" w:hAnsi="Times New Roman"/>
          <w:sz w:val="20"/>
          <w:lang w:val="en-US"/>
        </w:rPr>
        <w:t>’</w:t>
      </w:r>
      <w:r w:rsidRPr="008B7DB6">
        <w:rPr>
          <w:rFonts w:ascii="Times New Roman" w:hAnsi="Times New Roman"/>
          <w:sz w:val="20"/>
          <w:lang w:val="en-US"/>
        </w:rPr>
        <w:t xml:space="preserve"> in</w:t>
      </w:r>
      <w:r w:rsidRPr="008B7DB6">
        <w:rPr>
          <w:rFonts w:ascii="Times New Roman" w:hAnsi="Times New Roman"/>
          <w:sz w:val="20"/>
        </w:rPr>
        <w:t xml:space="preserve"> Paul Blackledge &amp; Neil Davidson eds., </w:t>
      </w:r>
      <w:r w:rsidRPr="008B7DB6">
        <w:rPr>
          <w:rFonts w:ascii="Times New Roman" w:hAnsi="Times New Roman"/>
          <w:i/>
          <w:sz w:val="20"/>
        </w:rPr>
        <w:t>Alasdair MacIntyre’s Engagement with Marxism: Essays and Articles 1953-1974</w:t>
      </w:r>
      <w:r w:rsidRPr="008B7DB6">
        <w:rPr>
          <w:rFonts w:ascii="Times New Roman" w:hAnsi="Times New Roman"/>
          <w:sz w:val="20"/>
        </w:rPr>
        <w:t>, Leiden: Brill. For a sense of Trotsky’s evolving position see his</w:t>
      </w:r>
      <w:r w:rsidR="00904025" w:rsidRPr="008B7DB6">
        <w:rPr>
          <w:rFonts w:ascii="Times New Roman" w:hAnsi="Times New Roman"/>
          <w:sz w:val="20"/>
        </w:rPr>
        <w:t xml:space="preserve"> </w:t>
      </w:r>
      <w:r w:rsidR="006D5095" w:rsidRPr="008B7DB6">
        <w:rPr>
          <w:rFonts w:ascii="Times New Roman" w:hAnsi="Times New Roman"/>
          <w:sz w:val="20"/>
          <w:lang w:val="en-US"/>
        </w:rPr>
        <w:t>‘</w:t>
      </w:r>
      <w:r w:rsidRPr="008B7DB6">
        <w:rPr>
          <w:rFonts w:ascii="Times New Roman" w:hAnsi="Times New Roman"/>
          <w:sz w:val="20"/>
          <w:lang w:val="en-US"/>
        </w:rPr>
        <w:t>The USSR in War</w:t>
      </w:r>
      <w:r w:rsidR="006D5095" w:rsidRPr="008B7DB6">
        <w:rPr>
          <w:rFonts w:ascii="Times New Roman" w:hAnsi="Times New Roman"/>
          <w:sz w:val="20"/>
          <w:lang w:val="en-US"/>
        </w:rPr>
        <w:t>’</w:t>
      </w:r>
      <w:r w:rsidRPr="008B7DB6">
        <w:rPr>
          <w:rFonts w:ascii="Times New Roman" w:hAnsi="Times New Roman"/>
          <w:sz w:val="20"/>
          <w:lang w:val="en-US"/>
        </w:rPr>
        <w:t xml:space="preserve"> in Leon Trotsky 1990, </w:t>
      </w:r>
      <w:r w:rsidRPr="008B7DB6">
        <w:rPr>
          <w:rFonts w:ascii="Times New Roman" w:hAnsi="Times New Roman"/>
          <w:i/>
          <w:sz w:val="20"/>
          <w:lang w:val="en-US"/>
        </w:rPr>
        <w:t>In Defense of Marxism</w:t>
      </w:r>
      <w:r w:rsidRPr="008B7DB6">
        <w:rPr>
          <w:rFonts w:ascii="Times New Roman" w:hAnsi="Times New Roman"/>
          <w:sz w:val="20"/>
          <w:lang w:val="en-US"/>
        </w:rPr>
        <w:t xml:space="preserve"> (New York: Pathfinder), and for a discussion of the</w:t>
      </w:r>
      <w:r w:rsidR="00904025" w:rsidRPr="008B7DB6">
        <w:rPr>
          <w:rFonts w:ascii="Times New Roman" w:hAnsi="Times New Roman"/>
          <w:sz w:val="20"/>
          <w:lang w:val="en-US"/>
        </w:rPr>
        <w:t xml:space="preserve"> </w:t>
      </w:r>
      <w:r w:rsidRPr="008B7DB6">
        <w:rPr>
          <w:rFonts w:ascii="Times New Roman" w:hAnsi="Times New Roman"/>
          <w:sz w:val="20"/>
          <w:lang w:val="en-US"/>
        </w:rPr>
        <w:t xml:space="preserve">contradictions between Trotsky’s analysis of the Soviet Union and his broader interpretation of Marxism see my </w:t>
      </w:r>
      <w:r w:rsidR="006D5095" w:rsidRPr="008B7DB6">
        <w:rPr>
          <w:rFonts w:ascii="Times New Roman" w:hAnsi="Times New Roman"/>
          <w:sz w:val="20"/>
        </w:rPr>
        <w:t>‘</w:t>
      </w:r>
      <w:r w:rsidRPr="008B7DB6">
        <w:rPr>
          <w:rFonts w:ascii="Times New Roman" w:hAnsi="Times New Roman"/>
          <w:sz w:val="20"/>
        </w:rPr>
        <w:t>Results and Prospects: Trotsky and his Critics</w:t>
      </w:r>
      <w:r w:rsidR="006D5095" w:rsidRPr="008B7DB6">
        <w:rPr>
          <w:rFonts w:ascii="Times New Roman" w:hAnsi="Times New Roman"/>
          <w:sz w:val="20"/>
        </w:rPr>
        <w:t>’</w:t>
      </w:r>
      <w:r w:rsidRPr="008B7DB6">
        <w:rPr>
          <w:rFonts w:ascii="Times New Roman" w:hAnsi="Times New Roman"/>
          <w:sz w:val="20"/>
        </w:rPr>
        <w:t xml:space="preserve">, in Bill Dunn &amp; Hugo Radice eds. </w:t>
      </w:r>
      <w:r w:rsidR="007C3108" w:rsidRPr="008B7DB6">
        <w:rPr>
          <w:rFonts w:ascii="Times New Roman" w:hAnsi="Times New Roman"/>
          <w:sz w:val="20"/>
        </w:rPr>
        <w:t xml:space="preserve">2006, </w:t>
      </w:r>
      <w:r w:rsidRPr="008B7DB6">
        <w:rPr>
          <w:rFonts w:ascii="Times New Roman" w:hAnsi="Times New Roman"/>
          <w:i/>
          <w:sz w:val="20"/>
        </w:rPr>
        <w:t>Permanent Revolution: Results and Prospects 100 Years</w:t>
      </w:r>
      <w:r w:rsidRPr="008B7DB6">
        <w:rPr>
          <w:rFonts w:ascii="Times New Roman" w:hAnsi="Times New Roman"/>
          <w:sz w:val="20"/>
        </w:rPr>
        <w:t xml:space="preserve"> </w:t>
      </w:r>
      <w:r w:rsidRPr="008B7DB6">
        <w:rPr>
          <w:rFonts w:ascii="Times New Roman" w:hAnsi="Times New Roman"/>
          <w:i/>
          <w:sz w:val="20"/>
        </w:rPr>
        <w:t>On</w:t>
      </w:r>
      <w:r w:rsidRPr="008B7DB6">
        <w:rPr>
          <w:rFonts w:ascii="Times New Roman" w:hAnsi="Times New Roman"/>
          <w:sz w:val="20"/>
        </w:rPr>
        <w:t xml:space="preserve"> (London: Pluto Press): 48-60</w:t>
      </w:r>
    </w:p>
  </w:footnote>
  <w:footnote w:id="9">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Alasdair </w:t>
      </w:r>
      <w:r w:rsidRPr="008B7DB6">
        <w:rPr>
          <w:iCs/>
          <w:lang w:val="en-GB"/>
        </w:rPr>
        <w:t xml:space="preserve">MacIntyre, </w:t>
      </w:r>
      <w:r w:rsidRPr="008B7DB6">
        <w:rPr>
          <w:i/>
          <w:iCs/>
          <w:lang w:val="en-GB"/>
        </w:rPr>
        <w:t>After Virtue</w:t>
      </w:r>
      <w:r w:rsidRPr="008B7DB6">
        <w:rPr>
          <w:lang w:val="en-GB"/>
        </w:rPr>
        <w:t>, pp. 261-2</w:t>
      </w:r>
      <w:r w:rsidR="003E089C" w:rsidRPr="008B7DB6">
        <w:rPr>
          <w:lang w:val="en-GB"/>
        </w:rPr>
        <w:t xml:space="preserve">; See also Alasdair MacIntyre 1967, </w:t>
      </w:r>
      <w:r w:rsidR="003E089C" w:rsidRPr="008B7DB6">
        <w:rPr>
          <w:i/>
          <w:lang w:val="en-GB"/>
        </w:rPr>
        <w:t>A Short History of Ethics</w:t>
      </w:r>
      <w:r w:rsidR="003E089C" w:rsidRPr="008B7DB6">
        <w:rPr>
          <w:lang w:val="en-GB"/>
        </w:rPr>
        <w:t xml:space="preserve"> (London: Routledge), p</w:t>
      </w:r>
      <w:r w:rsidRPr="008B7DB6">
        <w:rPr>
          <w:lang w:val="en-GB"/>
        </w:rPr>
        <w:t>.</w:t>
      </w:r>
      <w:r w:rsidR="003E089C" w:rsidRPr="008B7DB6">
        <w:rPr>
          <w:lang w:val="en-GB"/>
        </w:rPr>
        <w:t xml:space="preserve"> 214</w:t>
      </w:r>
    </w:p>
  </w:footnote>
  <w:footnote w:id="10">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Alasdair MacIntyre 1998, ‘The Theses on Feuerbach: A Road Not Taken’ in Kelvin Knight </w:t>
      </w:r>
      <w:proofErr w:type="gramStart"/>
      <w:r w:rsidRPr="008B7DB6">
        <w:rPr>
          <w:lang w:val="en-GB"/>
        </w:rPr>
        <w:t>ed</w:t>
      </w:r>
      <w:proofErr w:type="gramEnd"/>
      <w:r w:rsidRPr="008B7DB6">
        <w:rPr>
          <w:lang w:val="en-GB"/>
        </w:rPr>
        <w:t xml:space="preserve">. </w:t>
      </w:r>
      <w:r w:rsidRPr="008B7DB6">
        <w:rPr>
          <w:i/>
          <w:lang w:val="en-GB"/>
        </w:rPr>
        <w:t>The MacIntyre Reader</w:t>
      </w:r>
      <w:r w:rsidRPr="008B7DB6">
        <w:rPr>
          <w:lang w:val="en-GB"/>
        </w:rPr>
        <w:t xml:space="preserve"> (Cambridge: Polity), p. 232.</w:t>
      </w:r>
    </w:p>
  </w:footnote>
  <w:footnote w:id="11">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Fredric Jameson 1988, ‘Morality versus Ethical Substance’ in Fredric Jameson </w:t>
      </w:r>
      <w:proofErr w:type="gramStart"/>
      <w:r w:rsidRPr="008B7DB6">
        <w:rPr>
          <w:i/>
          <w:lang w:val="en-GB"/>
        </w:rPr>
        <w:t>The</w:t>
      </w:r>
      <w:proofErr w:type="gramEnd"/>
      <w:r w:rsidRPr="008B7DB6">
        <w:rPr>
          <w:i/>
          <w:lang w:val="en-GB"/>
        </w:rPr>
        <w:t xml:space="preserve"> Ideologies of Theory: Essays 1971-1986</w:t>
      </w:r>
      <w:r w:rsidRPr="008B7DB6">
        <w:rPr>
          <w:lang w:val="en-GB"/>
        </w:rPr>
        <w:t xml:space="preserve"> Vol. 1 (Minneapolis: University of Minnesota Press), p. 181.</w:t>
      </w:r>
    </w:p>
  </w:footnote>
  <w:footnote w:id="12">
    <w:p w:rsidR="00634A4A" w:rsidRPr="008B7DB6" w:rsidRDefault="00634A4A"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See Paul Blackledge 2012, </w:t>
      </w:r>
      <w:r w:rsidRPr="008B7DB6">
        <w:rPr>
          <w:rFonts w:ascii="Times New Roman" w:hAnsi="Times New Roman"/>
          <w:i/>
          <w:sz w:val="20"/>
        </w:rPr>
        <w:t>Marxism and Ethics</w:t>
      </w:r>
      <w:r w:rsidRPr="008B7DB6">
        <w:rPr>
          <w:rFonts w:ascii="Times New Roman" w:hAnsi="Times New Roman"/>
          <w:sz w:val="20"/>
        </w:rPr>
        <w:t xml:space="preserve"> (New York: SUNY Press), pp. 150-157; 179-189</w:t>
      </w:r>
    </w:p>
  </w:footnote>
  <w:footnote w:id="13">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Paul Blackledge 2005, ‘Freedom, Desire and Revolution: Alasdair MacIntyre’s Marxist Ethics’ </w:t>
      </w:r>
      <w:r w:rsidRPr="008B7DB6">
        <w:rPr>
          <w:i/>
          <w:lang w:val="en-GB"/>
        </w:rPr>
        <w:t>History of Political Thought</w:t>
      </w:r>
      <w:r w:rsidRPr="008B7DB6">
        <w:rPr>
          <w:lang w:val="en-GB"/>
        </w:rPr>
        <w:t xml:space="preserve"> Vol. XXVI, No. 4.</w:t>
      </w:r>
    </w:p>
  </w:footnote>
  <w:footnote w:id="14">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Alasdair </w:t>
      </w:r>
      <w:r w:rsidRPr="008B7DB6">
        <w:rPr>
          <w:bCs/>
          <w:lang w:val="en-GB"/>
        </w:rPr>
        <w:t xml:space="preserve">MacIntyre 1999, </w:t>
      </w:r>
      <w:r w:rsidRPr="008B7DB6">
        <w:rPr>
          <w:bCs/>
          <w:i/>
          <w:lang w:val="en-GB"/>
        </w:rPr>
        <w:t>Dependent Rational Animals</w:t>
      </w:r>
      <w:r w:rsidRPr="008B7DB6">
        <w:rPr>
          <w:bCs/>
          <w:lang w:val="en-GB"/>
        </w:rPr>
        <w:t xml:space="preserve"> (London: Duckworth), p. x.</w:t>
      </w:r>
    </w:p>
  </w:footnote>
  <w:footnote w:id="15">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Alasdair MacIntyre 1995, ‘Introduction’ to second edition of </w:t>
      </w:r>
      <w:r w:rsidRPr="008B7DB6">
        <w:rPr>
          <w:i/>
          <w:lang w:val="en-GB"/>
        </w:rPr>
        <w:t>Marxism and Christianity</w:t>
      </w:r>
      <w:r w:rsidRPr="008B7DB6">
        <w:rPr>
          <w:lang w:val="en-GB"/>
        </w:rPr>
        <w:t xml:space="preserve">, p. xx; 2006, </w:t>
      </w:r>
      <w:r w:rsidR="006D5095" w:rsidRPr="008B7DB6">
        <w:rPr>
          <w:lang w:val="en-GB"/>
        </w:rPr>
        <w:t>‘</w:t>
      </w:r>
      <w:r w:rsidRPr="008B7DB6">
        <w:rPr>
          <w:lang w:val="en-GB"/>
        </w:rPr>
        <w:t>Three Perspectives on Marxism: 1953, 1968, 1995</w:t>
      </w:r>
      <w:r w:rsidR="006D5095" w:rsidRPr="008B7DB6">
        <w:rPr>
          <w:lang w:val="en-GB"/>
        </w:rPr>
        <w:t>’</w:t>
      </w:r>
      <w:r w:rsidRPr="008B7DB6">
        <w:rPr>
          <w:lang w:val="en-GB"/>
        </w:rPr>
        <w:t>, p. 152</w:t>
      </w:r>
    </w:p>
  </w:footnote>
  <w:footnote w:id="16">
    <w:p w:rsidR="00D51EAF" w:rsidRPr="008B7DB6" w:rsidRDefault="00D51EAF" w:rsidP="008B7DB6">
      <w:pPr>
        <w:pStyle w:val="EndnoteText1"/>
        <w:rPr>
          <w:bCs/>
          <w:lang w:val="en-GB"/>
        </w:rPr>
      </w:pPr>
      <w:r w:rsidRPr="008B7DB6">
        <w:rPr>
          <w:rStyle w:val="FootnoteReference"/>
          <w:lang w:val="en-GB"/>
        </w:rPr>
        <w:footnoteRef/>
      </w:r>
      <w:r w:rsidRPr="008B7DB6">
        <w:rPr>
          <w:lang w:val="en-GB"/>
        </w:rPr>
        <w:t xml:space="preserve"> Alasdair MacIntyre 2004, </w:t>
      </w:r>
      <w:proofErr w:type="gramStart"/>
      <w:r w:rsidRPr="008B7DB6">
        <w:rPr>
          <w:i/>
          <w:lang w:val="en-GB"/>
        </w:rPr>
        <w:t>The</w:t>
      </w:r>
      <w:proofErr w:type="gramEnd"/>
      <w:r w:rsidRPr="008B7DB6">
        <w:rPr>
          <w:i/>
          <w:lang w:val="en-GB"/>
        </w:rPr>
        <w:t xml:space="preserve"> Unconscious: A Conceptual Analysis</w:t>
      </w:r>
      <w:r w:rsidRPr="008B7DB6">
        <w:rPr>
          <w:lang w:val="en-GB"/>
        </w:rPr>
        <w:t xml:space="preserve"> (London: Routledge), pp. 27; 114. </w:t>
      </w:r>
    </w:p>
  </w:footnote>
  <w:footnote w:id="17">
    <w:p w:rsidR="00D51EAF" w:rsidRPr="008B7DB6" w:rsidRDefault="00D51EAF"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See, for instance, MacIntyre’s reply to his critics, including myself, in </w:t>
      </w:r>
      <w:r w:rsidR="006D5095" w:rsidRPr="008B7DB6">
        <w:rPr>
          <w:rFonts w:ascii="Times New Roman" w:hAnsi="Times New Roman"/>
          <w:sz w:val="20"/>
        </w:rPr>
        <w:t>‘</w:t>
      </w:r>
      <w:r w:rsidRPr="008B7DB6">
        <w:rPr>
          <w:rFonts w:ascii="Times New Roman" w:hAnsi="Times New Roman"/>
          <w:sz w:val="20"/>
        </w:rPr>
        <w:t>Where we were, Where we are, Where we need to be</w:t>
      </w:r>
      <w:r w:rsidR="006D5095" w:rsidRPr="008B7DB6">
        <w:rPr>
          <w:rFonts w:ascii="Times New Roman" w:hAnsi="Times New Roman"/>
          <w:sz w:val="20"/>
        </w:rPr>
        <w:t>’</w:t>
      </w:r>
      <w:r w:rsidRPr="008B7DB6">
        <w:rPr>
          <w:rFonts w:ascii="Times New Roman" w:hAnsi="Times New Roman"/>
          <w:sz w:val="20"/>
        </w:rPr>
        <w:t xml:space="preserve"> in Paul Blackledge &amp; Kelvin Knight eds. 2011, </w:t>
      </w:r>
      <w:r w:rsidRPr="008B7DB6">
        <w:rPr>
          <w:rFonts w:ascii="Times New Roman" w:hAnsi="Times New Roman"/>
          <w:i/>
          <w:sz w:val="20"/>
        </w:rPr>
        <w:t>Virtue and Politics</w:t>
      </w:r>
      <w:r w:rsidRPr="008B7DB6">
        <w:rPr>
          <w:rFonts w:ascii="Times New Roman" w:hAnsi="Times New Roman"/>
          <w:sz w:val="20"/>
        </w:rPr>
        <w:t xml:space="preserve"> (University of Notre Dame Press)</w:t>
      </w:r>
    </w:p>
  </w:footnote>
  <w:footnote w:id="18">
    <w:p w:rsidR="00D51EAF" w:rsidRPr="008B7DB6" w:rsidRDefault="00D51EAF"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Tony Cliff 2001, </w:t>
      </w:r>
      <w:r w:rsidR="006D5095" w:rsidRPr="008B7DB6">
        <w:rPr>
          <w:rFonts w:ascii="Times New Roman" w:hAnsi="Times New Roman"/>
          <w:sz w:val="20"/>
        </w:rPr>
        <w:t>‘</w:t>
      </w:r>
      <w:r w:rsidRPr="008B7DB6">
        <w:rPr>
          <w:rFonts w:ascii="Times New Roman" w:hAnsi="Times New Roman"/>
          <w:sz w:val="20"/>
        </w:rPr>
        <w:t>Revolution and Counter-Revolution: Lessons for Indonesia</w:t>
      </w:r>
      <w:r w:rsidR="006D5095" w:rsidRPr="008B7DB6">
        <w:rPr>
          <w:rFonts w:ascii="Times New Roman" w:hAnsi="Times New Roman"/>
          <w:sz w:val="20"/>
        </w:rPr>
        <w:t>’</w:t>
      </w:r>
      <w:r w:rsidRPr="008B7DB6">
        <w:rPr>
          <w:rFonts w:ascii="Times New Roman" w:hAnsi="Times New Roman"/>
          <w:sz w:val="20"/>
        </w:rPr>
        <w:t xml:space="preserve"> in Tony Cliff </w:t>
      </w:r>
      <w:r w:rsidRPr="008B7DB6">
        <w:rPr>
          <w:rFonts w:ascii="Times New Roman" w:hAnsi="Times New Roman"/>
          <w:i/>
          <w:sz w:val="20"/>
        </w:rPr>
        <w:t>International Struggles and the Marxist Tradition</w:t>
      </w:r>
      <w:r w:rsidRPr="008B7DB6">
        <w:rPr>
          <w:rFonts w:ascii="Times New Roman" w:hAnsi="Times New Roman"/>
          <w:sz w:val="20"/>
        </w:rPr>
        <w:t>, London: Bookmarks, 311-326, p. 317</w:t>
      </w:r>
    </w:p>
  </w:footnote>
  <w:footnote w:id="19">
    <w:p w:rsidR="00A54F49" w:rsidRPr="008B7DB6" w:rsidRDefault="00A54F49"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Paul Blackledge 2006, </w:t>
      </w:r>
      <w:r w:rsidR="006D5095" w:rsidRPr="008B7DB6">
        <w:rPr>
          <w:rFonts w:ascii="Times New Roman" w:hAnsi="Times New Roman"/>
          <w:sz w:val="20"/>
        </w:rPr>
        <w:t>‘</w:t>
      </w:r>
      <w:r w:rsidRPr="008B7DB6">
        <w:rPr>
          <w:rFonts w:ascii="Times New Roman" w:hAnsi="Times New Roman"/>
          <w:sz w:val="20"/>
        </w:rPr>
        <w:t>What was Done</w:t>
      </w:r>
      <w:r w:rsidR="006D5095" w:rsidRPr="008B7DB6">
        <w:rPr>
          <w:rFonts w:ascii="Times New Roman" w:hAnsi="Times New Roman"/>
          <w:sz w:val="20"/>
        </w:rPr>
        <w:t>’</w:t>
      </w:r>
      <w:r w:rsidRPr="008B7DB6">
        <w:rPr>
          <w:rFonts w:ascii="Times New Roman" w:hAnsi="Times New Roman"/>
          <w:sz w:val="20"/>
        </w:rPr>
        <w:t xml:space="preserve">, </w:t>
      </w:r>
      <w:r w:rsidRPr="008B7DB6">
        <w:rPr>
          <w:rFonts w:ascii="Times New Roman" w:hAnsi="Times New Roman"/>
          <w:i/>
          <w:sz w:val="20"/>
        </w:rPr>
        <w:t>International Socialism</w:t>
      </w:r>
      <w:r w:rsidRPr="008B7DB6">
        <w:rPr>
          <w:rFonts w:ascii="Times New Roman" w:hAnsi="Times New Roman"/>
          <w:sz w:val="20"/>
        </w:rPr>
        <w:t xml:space="preserve"> 2/111, p. 116</w:t>
      </w:r>
    </w:p>
  </w:footnote>
  <w:footnote w:id="20">
    <w:p w:rsidR="00D51EAF" w:rsidRPr="008B7DB6" w:rsidRDefault="00D51EAF" w:rsidP="008B7DB6">
      <w:pPr>
        <w:autoSpaceDE w:val="0"/>
        <w:autoSpaceDN w:val="0"/>
        <w:adjustRightInd w:val="0"/>
        <w:rPr>
          <w:sz w:val="20"/>
        </w:rPr>
      </w:pPr>
      <w:r w:rsidRPr="008B7DB6">
        <w:rPr>
          <w:rStyle w:val="FootnoteReference"/>
          <w:sz w:val="20"/>
        </w:rPr>
        <w:footnoteRef/>
      </w:r>
      <w:r w:rsidRPr="008B7DB6">
        <w:rPr>
          <w:sz w:val="20"/>
        </w:rPr>
        <w:t xml:space="preserve"> </w:t>
      </w:r>
      <w:r w:rsidR="005D5D46" w:rsidRPr="008B7DB6">
        <w:rPr>
          <w:sz w:val="20"/>
        </w:rPr>
        <w:t xml:space="preserve">This is the third of Marx’s famous theses on Feuerbach. </w:t>
      </w:r>
      <w:r w:rsidRPr="008B7DB6">
        <w:rPr>
          <w:sz w:val="20"/>
        </w:rPr>
        <w:t xml:space="preserve">Karl Marx 1975, </w:t>
      </w:r>
      <w:r w:rsidR="006D5095" w:rsidRPr="008B7DB6">
        <w:rPr>
          <w:rFonts w:eastAsiaTheme="minorHAnsi"/>
          <w:sz w:val="20"/>
          <w:lang w:eastAsia="en-US"/>
        </w:rPr>
        <w:t>‘</w:t>
      </w:r>
      <w:r w:rsidRPr="008B7DB6">
        <w:rPr>
          <w:rFonts w:eastAsiaTheme="minorHAnsi"/>
          <w:sz w:val="20"/>
          <w:lang w:eastAsia="en-US"/>
        </w:rPr>
        <w:t>Theses on Feuerbach.</w:t>
      </w:r>
      <w:r w:rsidR="006D5095" w:rsidRPr="008B7DB6">
        <w:rPr>
          <w:rFonts w:eastAsiaTheme="minorHAnsi"/>
          <w:sz w:val="20"/>
          <w:lang w:eastAsia="en-US"/>
        </w:rPr>
        <w:t>’</w:t>
      </w:r>
      <w:r w:rsidRPr="008B7DB6">
        <w:rPr>
          <w:rFonts w:eastAsiaTheme="minorHAnsi"/>
          <w:sz w:val="20"/>
          <w:lang w:eastAsia="en-US"/>
        </w:rPr>
        <w:t xml:space="preserve"> In Karl Marx, </w:t>
      </w:r>
      <w:r w:rsidRPr="008B7DB6">
        <w:rPr>
          <w:rFonts w:eastAsiaTheme="minorHAnsi"/>
          <w:i/>
          <w:iCs/>
          <w:sz w:val="20"/>
          <w:lang w:eastAsia="en-US"/>
        </w:rPr>
        <w:t>Early Writings</w:t>
      </w:r>
      <w:r w:rsidRPr="008B7DB6">
        <w:rPr>
          <w:rFonts w:eastAsiaTheme="minorHAnsi"/>
          <w:sz w:val="20"/>
          <w:lang w:eastAsia="en-US"/>
        </w:rPr>
        <w:t xml:space="preserve">, (London: Penguin) 421–423; Karl Marx and Frederick Engels, 1978, </w:t>
      </w:r>
      <w:r w:rsidR="006D5095" w:rsidRPr="008B7DB6">
        <w:rPr>
          <w:rFonts w:eastAsiaTheme="minorHAnsi"/>
          <w:sz w:val="20"/>
          <w:lang w:eastAsia="en-US"/>
        </w:rPr>
        <w:t>‘</w:t>
      </w:r>
      <w:r w:rsidRPr="008B7DB6">
        <w:rPr>
          <w:rFonts w:eastAsiaTheme="minorHAnsi"/>
          <w:sz w:val="20"/>
          <w:lang w:eastAsia="en-US"/>
        </w:rPr>
        <w:t>Address of the Central authority to the League: March 1850</w:t>
      </w:r>
      <w:r w:rsidR="006D5095" w:rsidRPr="008B7DB6">
        <w:rPr>
          <w:rFonts w:eastAsiaTheme="minorHAnsi"/>
          <w:sz w:val="20"/>
          <w:lang w:eastAsia="en-US"/>
        </w:rPr>
        <w:t>’</w:t>
      </w:r>
      <w:r w:rsidRPr="008B7DB6">
        <w:rPr>
          <w:rFonts w:eastAsiaTheme="minorHAnsi"/>
          <w:sz w:val="20"/>
          <w:lang w:eastAsia="en-US"/>
        </w:rPr>
        <w:t xml:space="preserve">; Marx and Engels </w:t>
      </w:r>
      <w:r w:rsidRPr="008B7DB6">
        <w:rPr>
          <w:rFonts w:eastAsiaTheme="minorHAnsi"/>
          <w:i/>
          <w:sz w:val="20"/>
          <w:lang w:eastAsia="en-US"/>
        </w:rPr>
        <w:t>Collected Works</w:t>
      </w:r>
      <w:r w:rsidRPr="008B7DB6">
        <w:rPr>
          <w:rFonts w:eastAsiaTheme="minorHAnsi"/>
          <w:sz w:val="20"/>
          <w:lang w:eastAsia="en-US"/>
        </w:rPr>
        <w:t xml:space="preserve"> Vol. 10: 277-287, p. 278.</w:t>
      </w:r>
    </w:p>
  </w:footnote>
  <w:footnote w:id="21">
    <w:p w:rsidR="005D5D46" w:rsidRPr="008B7DB6" w:rsidRDefault="005D5D46" w:rsidP="008B7DB6">
      <w:pPr>
        <w:pStyle w:val="fst"/>
        <w:shd w:val="clear" w:color="auto" w:fill="FFFFFF"/>
        <w:spacing w:before="0" w:beforeAutospacing="0" w:after="0" w:afterAutospacing="0" w:line="240" w:lineRule="auto"/>
        <w:ind w:left="0" w:right="0"/>
        <w:jc w:val="left"/>
        <w:rPr>
          <w:sz w:val="20"/>
          <w:szCs w:val="20"/>
        </w:rPr>
      </w:pPr>
      <w:r w:rsidRPr="008B7DB6">
        <w:rPr>
          <w:rStyle w:val="FootnoteReference"/>
          <w:sz w:val="20"/>
          <w:szCs w:val="20"/>
        </w:rPr>
        <w:footnoteRef/>
      </w:r>
      <w:r w:rsidRPr="008B7DB6">
        <w:rPr>
          <w:sz w:val="20"/>
          <w:szCs w:val="20"/>
        </w:rPr>
        <w:t xml:space="preserve"> Thus in the third thesis on Feuerbach Marx wrote that </w:t>
      </w:r>
      <w:r w:rsidR="006D5095" w:rsidRPr="008B7DB6">
        <w:rPr>
          <w:sz w:val="20"/>
          <w:szCs w:val="20"/>
        </w:rPr>
        <w:t>‘</w:t>
      </w:r>
      <w:r w:rsidRPr="008B7DB6">
        <w:rPr>
          <w:sz w:val="20"/>
          <w:szCs w:val="20"/>
        </w:rPr>
        <w:t xml:space="preserve">[t]he chief defect of all hitherto existing materialism – that of Feuerbach included – is that the thing, reality, sensuousness, is conceived only in the form of the </w:t>
      </w:r>
      <w:r w:rsidRPr="008B7DB6">
        <w:rPr>
          <w:rStyle w:val="Emphasis"/>
          <w:sz w:val="20"/>
          <w:szCs w:val="20"/>
        </w:rPr>
        <w:t>object or of contemplation</w:t>
      </w:r>
      <w:r w:rsidRPr="008B7DB6">
        <w:rPr>
          <w:sz w:val="20"/>
          <w:szCs w:val="20"/>
        </w:rPr>
        <w:t xml:space="preserve">, but not as </w:t>
      </w:r>
      <w:r w:rsidRPr="008B7DB6">
        <w:rPr>
          <w:rStyle w:val="Emphasis"/>
          <w:sz w:val="20"/>
          <w:szCs w:val="20"/>
        </w:rPr>
        <w:t>sensuous human activity, practice</w:t>
      </w:r>
      <w:r w:rsidRPr="008B7DB6">
        <w:rPr>
          <w:sz w:val="20"/>
          <w:szCs w:val="20"/>
        </w:rPr>
        <w:t xml:space="preserve">, not subjectively. Hence, in contradistinction to materialism, the </w:t>
      </w:r>
      <w:r w:rsidRPr="008B7DB6">
        <w:rPr>
          <w:rStyle w:val="Emphasis"/>
          <w:sz w:val="20"/>
          <w:szCs w:val="20"/>
        </w:rPr>
        <w:t>active</w:t>
      </w:r>
      <w:r w:rsidRPr="008B7DB6">
        <w:rPr>
          <w:sz w:val="20"/>
          <w:szCs w:val="20"/>
        </w:rPr>
        <w:t xml:space="preserve"> side was developed abstractly by idealism – which, of course, does not know real, sensuous activity as such.</w:t>
      </w:r>
      <w:r w:rsidR="006D5095" w:rsidRPr="008B7DB6">
        <w:rPr>
          <w:sz w:val="20"/>
          <w:szCs w:val="20"/>
        </w:rPr>
        <w:t>’</w:t>
      </w:r>
      <w:r w:rsidRPr="008B7DB6">
        <w:rPr>
          <w:sz w:val="20"/>
          <w:szCs w:val="20"/>
        </w:rPr>
        <w:t xml:space="preserve"> Karl Marx 1975, </w:t>
      </w:r>
      <w:r w:rsidR="006D5095" w:rsidRPr="008B7DB6">
        <w:rPr>
          <w:rFonts w:eastAsiaTheme="minorHAnsi"/>
          <w:sz w:val="20"/>
          <w:szCs w:val="20"/>
          <w:lang w:eastAsia="en-US"/>
        </w:rPr>
        <w:t>‘</w:t>
      </w:r>
      <w:r w:rsidRPr="008B7DB6">
        <w:rPr>
          <w:rFonts w:eastAsiaTheme="minorHAnsi"/>
          <w:sz w:val="20"/>
          <w:szCs w:val="20"/>
          <w:lang w:eastAsia="en-US"/>
        </w:rPr>
        <w:t>Theses on Feuerbach.</w:t>
      </w:r>
      <w:r w:rsidR="006D5095" w:rsidRPr="008B7DB6">
        <w:rPr>
          <w:rFonts w:eastAsiaTheme="minorHAnsi"/>
          <w:sz w:val="20"/>
          <w:szCs w:val="20"/>
          <w:lang w:eastAsia="en-US"/>
        </w:rPr>
        <w:t>’</w:t>
      </w:r>
      <w:r w:rsidRPr="008B7DB6">
        <w:rPr>
          <w:rFonts w:eastAsiaTheme="minorHAnsi"/>
          <w:sz w:val="20"/>
          <w:szCs w:val="20"/>
          <w:lang w:eastAsia="en-US"/>
        </w:rPr>
        <w:t xml:space="preserve"> In Karl Marx, </w:t>
      </w:r>
      <w:r w:rsidRPr="008B7DB6">
        <w:rPr>
          <w:rFonts w:eastAsiaTheme="minorHAnsi"/>
          <w:i/>
          <w:iCs/>
          <w:sz w:val="20"/>
          <w:szCs w:val="20"/>
          <w:lang w:eastAsia="en-US"/>
        </w:rPr>
        <w:t>Early Writings</w:t>
      </w:r>
      <w:r w:rsidRPr="008B7DB6">
        <w:rPr>
          <w:rFonts w:eastAsiaTheme="minorHAnsi"/>
          <w:sz w:val="20"/>
          <w:szCs w:val="20"/>
          <w:lang w:eastAsia="en-US"/>
        </w:rPr>
        <w:t>, (London: Penguin) 421–423</w:t>
      </w:r>
      <w:r w:rsidRPr="008B7DB6">
        <w:rPr>
          <w:sz w:val="20"/>
          <w:szCs w:val="20"/>
        </w:rPr>
        <w:t xml:space="preserve"> </w:t>
      </w:r>
      <w:bookmarkStart w:id="3" w:name="002"/>
      <w:bookmarkEnd w:id="3"/>
    </w:p>
  </w:footnote>
  <w:footnote w:id="22">
    <w:p w:rsidR="00D51EAF" w:rsidRPr="008B7DB6" w:rsidRDefault="00D51EAF"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Alasdair MacIntyre [1976] </w:t>
      </w:r>
      <w:r w:rsidR="006D5095" w:rsidRPr="008B7DB6">
        <w:rPr>
          <w:rFonts w:ascii="Times New Roman" w:hAnsi="Times New Roman"/>
          <w:sz w:val="20"/>
        </w:rPr>
        <w:t>‘</w:t>
      </w:r>
      <w:r w:rsidRPr="008B7DB6">
        <w:rPr>
          <w:rFonts w:ascii="Times New Roman" w:hAnsi="Times New Roman"/>
          <w:sz w:val="20"/>
        </w:rPr>
        <w:t>Causality and History</w:t>
      </w:r>
      <w:r w:rsidR="006D5095" w:rsidRPr="008B7DB6">
        <w:rPr>
          <w:rFonts w:ascii="Times New Roman" w:hAnsi="Times New Roman"/>
          <w:sz w:val="20"/>
        </w:rPr>
        <w:t>’</w:t>
      </w:r>
      <w:r w:rsidRPr="008B7DB6">
        <w:rPr>
          <w:rFonts w:ascii="Times New Roman" w:hAnsi="Times New Roman"/>
          <w:sz w:val="20"/>
        </w:rPr>
        <w:t xml:space="preserve"> in Juha Manninen and Raimo Tuomela, eds. </w:t>
      </w:r>
      <w:r w:rsidRPr="008B7DB6">
        <w:rPr>
          <w:rFonts w:ascii="Times New Roman" w:hAnsi="Times New Roman"/>
          <w:i/>
          <w:sz w:val="20"/>
        </w:rPr>
        <w:t xml:space="preserve">Essays on Explanation and Understanding </w:t>
      </w:r>
      <w:r w:rsidRPr="008B7DB6">
        <w:rPr>
          <w:rFonts w:ascii="Times New Roman" w:hAnsi="Times New Roman"/>
          <w:sz w:val="20"/>
        </w:rPr>
        <w:t>(D. Reidel)</w:t>
      </w:r>
      <w:r w:rsidRPr="008B7DB6">
        <w:rPr>
          <w:rFonts w:ascii="Times New Roman" w:hAnsi="Times New Roman"/>
          <w:b/>
          <w:sz w:val="20"/>
        </w:rPr>
        <w:t xml:space="preserve"> </w:t>
      </w:r>
      <w:r w:rsidRPr="008B7DB6">
        <w:rPr>
          <w:rFonts w:ascii="Times New Roman" w:hAnsi="Times New Roman"/>
          <w:sz w:val="20"/>
        </w:rPr>
        <w:t xml:space="preserve">quoted in Kelvin Knight 2007, </w:t>
      </w:r>
      <w:r w:rsidRPr="008B7DB6">
        <w:rPr>
          <w:rFonts w:ascii="Times New Roman" w:hAnsi="Times New Roman"/>
          <w:i/>
          <w:sz w:val="20"/>
        </w:rPr>
        <w:t>Aristotelian Philosophy</w:t>
      </w:r>
      <w:r w:rsidRPr="008B7DB6">
        <w:rPr>
          <w:rFonts w:ascii="Times New Roman" w:hAnsi="Times New Roman"/>
          <w:sz w:val="20"/>
        </w:rPr>
        <w:t>, Cambridge: Polity, p. 127</w:t>
      </w:r>
    </w:p>
  </w:footnote>
  <w:footnote w:id="23">
    <w:p w:rsidR="00D51EAF" w:rsidRPr="008B7DB6" w:rsidRDefault="00D51EAF"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Alasdair MacIntyre 1968</w:t>
      </w:r>
      <w:r w:rsidRPr="008B7DB6">
        <w:rPr>
          <w:rFonts w:ascii="Times New Roman" w:eastAsiaTheme="minorHAnsi" w:hAnsi="Times New Roman"/>
          <w:sz w:val="20"/>
        </w:rPr>
        <w:t xml:space="preserve">, </w:t>
      </w:r>
      <w:r w:rsidRPr="008B7DB6">
        <w:rPr>
          <w:rFonts w:ascii="Times New Roman" w:eastAsiaTheme="minorHAnsi" w:hAnsi="Times New Roman"/>
          <w:i/>
          <w:iCs/>
          <w:sz w:val="20"/>
        </w:rPr>
        <w:t>Marxism and Christianity</w:t>
      </w:r>
      <w:r w:rsidRPr="008B7DB6">
        <w:rPr>
          <w:rFonts w:ascii="Times New Roman" w:eastAsiaTheme="minorHAnsi" w:hAnsi="Times New Roman"/>
          <w:sz w:val="20"/>
        </w:rPr>
        <w:t xml:space="preserve"> (London: Duckworth), p. 101</w:t>
      </w:r>
    </w:p>
  </w:footnote>
  <w:footnote w:id="24">
    <w:p w:rsidR="00D51EAF" w:rsidRPr="008B7DB6" w:rsidRDefault="00D51EAF"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Alasdair MacIntyre 1973, </w:t>
      </w:r>
      <w:r w:rsidRPr="008B7DB6">
        <w:rPr>
          <w:rFonts w:ascii="Times New Roman" w:eastAsiaTheme="minorHAnsi" w:hAnsi="Times New Roman"/>
          <w:sz w:val="20"/>
        </w:rPr>
        <w:t xml:space="preserve">‘Ideology, Social Science and Revolution’, </w:t>
      </w:r>
      <w:r w:rsidRPr="008B7DB6">
        <w:rPr>
          <w:rFonts w:ascii="Times New Roman" w:eastAsiaTheme="minorHAnsi" w:hAnsi="Times New Roman"/>
          <w:i/>
          <w:iCs/>
          <w:sz w:val="20"/>
        </w:rPr>
        <w:t>Comparative Politics</w:t>
      </w:r>
      <w:r w:rsidRPr="008B7DB6">
        <w:rPr>
          <w:rFonts w:ascii="Times New Roman" w:eastAsiaTheme="minorHAnsi" w:hAnsi="Times New Roman"/>
          <w:sz w:val="20"/>
        </w:rPr>
        <w:t>, v. 5, n. 3, July, pp. 340-342.</w:t>
      </w:r>
    </w:p>
  </w:footnote>
  <w:footnote w:id="25">
    <w:p w:rsidR="00D51EAF" w:rsidRPr="008B7DB6" w:rsidRDefault="00D51EAF"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Lars Lih 2006, </w:t>
      </w:r>
      <w:r w:rsidRPr="008B7DB6">
        <w:rPr>
          <w:rFonts w:ascii="Times New Roman" w:hAnsi="Times New Roman"/>
          <w:i/>
          <w:sz w:val="20"/>
        </w:rPr>
        <w:t>Lenin Rediscovered</w:t>
      </w:r>
      <w:r w:rsidRPr="008B7DB6">
        <w:rPr>
          <w:rFonts w:ascii="Times New Roman" w:hAnsi="Times New Roman"/>
          <w:sz w:val="20"/>
        </w:rPr>
        <w:t xml:space="preserve"> (Leiden: Brill)</w:t>
      </w:r>
    </w:p>
  </w:footnote>
  <w:footnote w:id="26">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Edward Thompson 1957, ‘Socialist Humanism’ </w:t>
      </w:r>
      <w:proofErr w:type="gramStart"/>
      <w:r w:rsidRPr="008B7DB6">
        <w:rPr>
          <w:i/>
          <w:lang w:val="en-GB"/>
        </w:rPr>
        <w:t>The</w:t>
      </w:r>
      <w:proofErr w:type="gramEnd"/>
      <w:r w:rsidRPr="008B7DB6">
        <w:rPr>
          <w:i/>
          <w:lang w:val="en-GB"/>
        </w:rPr>
        <w:t xml:space="preserve"> New Reasoner </w:t>
      </w:r>
      <w:r w:rsidRPr="008B7DB6">
        <w:rPr>
          <w:iCs/>
          <w:lang w:val="en-GB"/>
        </w:rPr>
        <w:t>1</w:t>
      </w:r>
      <w:r w:rsidRPr="008B7DB6">
        <w:rPr>
          <w:lang w:val="en-GB"/>
        </w:rPr>
        <w:t xml:space="preserve">, Summer; Harry Hanson 1957, ‘An Open Letter to Edward Thompson’ </w:t>
      </w:r>
      <w:r w:rsidRPr="008B7DB6">
        <w:rPr>
          <w:i/>
          <w:lang w:val="en-GB"/>
        </w:rPr>
        <w:t>The New Reasoner</w:t>
      </w:r>
      <w:r w:rsidRPr="008B7DB6">
        <w:rPr>
          <w:lang w:val="en-GB"/>
        </w:rPr>
        <w:t xml:space="preserve"> 2, Autumn.</w:t>
      </w:r>
    </w:p>
  </w:footnote>
  <w:footnote w:id="27">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Taylor, Charles 1957, ‘Marxism and Humanism’ </w:t>
      </w:r>
      <w:proofErr w:type="gramStart"/>
      <w:r w:rsidRPr="008B7DB6">
        <w:rPr>
          <w:i/>
          <w:lang w:val="en-GB"/>
        </w:rPr>
        <w:t>The</w:t>
      </w:r>
      <w:proofErr w:type="gramEnd"/>
      <w:r w:rsidRPr="008B7DB6">
        <w:rPr>
          <w:i/>
          <w:lang w:val="en-GB"/>
        </w:rPr>
        <w:t xml:space="preserve"> New Reasoner</w:t>
      </w:r>
      <w:r w:rsidRPr="008B7DB6">
        <w:rPr>
          <w:lang w:val="en-GB"/>
        </w:rPr>
        <w:t xml:space="preserve"> 2, Autumn. Cf. Taylor, Charles 1957, ‘Socialism and Intellectuals – Three’, </w:t>
      </w:r>
      <w:r w:rsidRPr="008B7DB6">
        <w:rPr>
          <w:i/>
          <w:lang w:val="en-GB"/>
        </w:rPr>
        <w:t>Universities and Left Review</w:t>
      </w:r>
      <w:r w:rsidRPr="008B7DB6">
        <w:rPr>
          <w:lang w:val="en-GB"/>
        </w:rPr>
        <w:t xml:space="preserve"> 2, </w:t>
      </w:r>
      <w:proofErr w:type="gramStart"/>
      <w:r w:rsidRPr="008B7DB6">
        <w:rPr>
          <w:lang w:val="en-GB"/>
        </w:rPr>
        <w:t>Summer</w:t>
      </w:r>
      <w:proofErr w:type="gramEnd"/>
      <w:r w:rsidRPr="008B7DB6">
        <w:rPr>
          <w:lang w:val="en-GB"/>
        </w:rPr>
        <w:t>.</w:t>
      </w:r>
    </w:p>
  </w:footnote>
  <w:footnote w:id="28">
    <w:p w:rsidR="00D51EAF" w:rsidRPr="008B7DB6" w:rsidRDefault="00D51EAF" w:rsidP="008B7DB6">
      <w:pPr>
        <w:pStyle w:val="EndnoteText1"/>
        <w:rPr>
          <w:bCs/>
          <w:lang w:val="en-GB"/>
        </w:rPr>
      </w:pPr>
      <w:r w:rsidRPr="008B7DB6">
        <w:rPr>
          <w:rStyle w:val="FootnoteReference"/>
          <w:lang w:val="en-GB"/>
        </w:rPr>
        <w:footnoteRef/>
      </w:r>
      <w:r w:rsidRPr="008B7DB6">
        <w:rPr>
          <w:lang w:val="en-GB"/>
        </w:rPr>
        <w:t xml:space="preserve"> Alasdair </w:t>
      </w:r>
      <w:r w:rsidRPr="008B7DB6">
        <w:rPr>
          <w:iCs/>
          <w:lang w:val="en-GB"/>
        </w:rPr>
        <w:t>MacIntyre [1958-9] 2008,</w:t>
      </w:r>
      <w:r w:rsidR="00904025" w:rsidRPr="008B7DB6">
        <w:rPr>
          <w:iCs/>
          <w:lang w:val="en-GB"/>
        </w:rPr>
        <w:t xml:space="preserve"> </w:t>
      </w:r>
      <w:r w:rsidRPr="008B7DB6">
        <w:rPr>
          <w:lang w:val="en-GB"/>
        </w:rPr>
        <w:t xml:space="preserve">‘Notes from the Moral Wilderness’ in Paul </w:t>
      </w:r>
      <w:r w:rsidRPr="008B7DB6">
        <w:t xml:space="preserve">Blackledge &amp; Neil Davidson eds., </w:t>
      </w:r>
      <w:r w:rsidRPr="008B7DB6">
        <w:rPr>
          <w:i/>
        </w:rPr>
        <w:t>Alasdair MacIntyre’s Engagement with Marxism: Essays and Articles 1953-1974</w:t>
      </w:r>
      <w:r w:rsidRPr="008B7DB6">
        <w:t>, Leiden: Brill</w:t>
      </w:r>
      <w:r w:rsidRPr="008B7DB6">
        <w:rPr>
          <w:lang w:val="en-GB"/>
        </w:rPr>
        <w:t>, p. 57.</w:t>
      </w:r>
    </w:p>
  </w:footnote>
  <w:footnote w:id="29">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Alasdair </w:t>
      </w:r>
      <w:proofErr w:type="gramStart"/>
      <w:r w:rsidRPr="008B7DB6">
        <w:rPr>
          <w:iCs/>
          <w:lang w:val="en-GB"/>
        </w:rPr>
        <w:t>MacIntyre,</w:t>
      </w:r>
      <w:proofErr w:type="gramEnd"/>
      <w:r w:rsidRPr="008B7DB6">
        <w:rPr>
          <w:iCs/>
          <w:lang w:val="en-GB"/>
        </w:rPr>
        <w:t xml:space="preserve"> </w:t>
      </w:r>
      <w:r w:rsidRPr="008B7DB6">
        <w:rPr>
          <w:lang w:val="en-GB"/>
        </w:rPr>
        <w:t>‘Notes from the Moral Wilderness’, pp. 58-60.</w:t>
      </w:r>
    </w:p>
  </w:footnote>
  <w:footnote w:id="30">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Alasdair </w:t>
      </w:r>
      <w:proofErr w:type="gramStart"/>
      <w:r w:rsidRPr="008B7DB6">
        <w:rPr>
          <w:iCs/>
          <w:lang w:val="en-GB"/>
        </w:rPr>
        <w:t>MacIntyre,</w:t>
      </w:r>
      <w:proofErr w:type="gramEnd"/>
      <w:r w:rsidRPr="008B7DB6">
        <w:rPr>
          <w:iCs/>
          <w:lang w:val="en-GB"/>
        </w:rPr>
        <w:t xml:space="preserve"> </w:t>
      </w:r>
      <w:r w:rsidRPr="008B7DB6">
        <w:rPr>
          <w:lang w:val="en-GB"/>
        </w:rPr>
        <w:t>‘Notes from the Moral Wilderness’, p. 64.</w:t>
      </w:r>
    </w:p>
  </w:footnote>
  <w:footnote w:id="31">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Alasdair </w:t>
      </w:r>
      <w:proofErr w:type="gramStart"/>
      <w:r w:rsidRPr="008B7DB6">
        <w:rPr>
          <w:iCs/>
          <w:lang w:val="en-GB"/>
        </w:rPr>
        <w:t>MacIntyre,</w:t>
      </w:r>
      <w:proofErr w:type="gramEnd"/>
      <w:r w:rsidRPr="008B7DB6">
        <w:rPr>
          <w:iCs/>
          <w:lang w:val="en-GB"/>
        </w:rPr>
        <w:t xml:space="preserve"> </w:t>
      </w:r>
      <w:r w:rsidRPr="008B7DB6">
        <w:rPr>
          <w:lang w:val="en-GB"/>
        </w:rPr>
        <w:t>‘Notes from the Moral Wilderness’, p. 63.</w:t>
      </w:r>
    </w:p>
  </w:footnote>
  <w:footnote w:id="32">
    <w:p w:rsidR="00D51EAF" w:rsidRPr="008B7DB6" w:rsidRDefault="00D51EAF" w:rsidP="008B7DB6">
      <w:pPr>
        <w:pStyle w:val="EndnoteText1"/>
        <w:rPr>
          <w:bCs/>
          <w:kern w:val="36"/>
          <w:lang w:val="en-GB"/>
        </w:rPr>
      </w:pPr>
      <w:r w:rsidRPr="008B7DB6">
        <w:rPr>
          <w:rStyle w:val="FootnoteReference"/>
          <w:lang w:val="en-GB"/>
        </w:rPr>
        <w:footnoteRef/>
      </w:r>
      <w:r w:rsidRPr="008B7DB6">
        <w:rPr>
          <w:lang w:val="en-GB"/>
        </w:rPr>
        <w:t xml:space="preserve"> Alasdair MacIntyre 2008, ‘The </w:t>
      </w:r>
      <w:r w:rsidR="006D5095" w:rsidRPr="008B7DB6">
        <w:rPr>
          <w:lang w:val="en-GB"/>
        </w:rPr>
        <w:t>‘</w:t>
      </w:r>
      <w:r w:rsidRPr="008B7DB6">
        <w:rPr>
          <w:lang w:val="en-GB"/>
        </w:rPr>
        <w:t>New Left</w:t>
      </w:r>
      <w:r w:rsidR="006D5095" w:rsidRPr="008B7DB6">
        <w:rPr>
          <w:lang w:val="en-GB"/>
        </w:rPr>
        <w:t>’</w:t>
      </w:r>
      <w:r w:rsidRPr="008B7DB6">
        <w:rPr>
          <w:lang w:val="en-GB"/>
        </w:rPr>
        <w:t xml:space="preserve">’ in Paul </w:t>
      </w:r>
      <w:r w:rsidRPr="008B7DB6">
        <w:t xml:space="preserve">Blackledge &amp; Neil Davidson eds., </w:t>
      </w:r>
      <w:r w:rsidRPr="008B7DB6">
        <w:rPr>
          <w:i/>
        </w:rPr>
        <w:t>Alasdair MacIntyre’s Engagement with Marxism: Essays and Articles 1953-1974</w:t>
      </w:r>
      <w:r w:rsidRPr="008B7DB6">
        <w:t>, Leiden: Brill, p.</w:t>
      </w:r>
      <w:r w:rsidR="00904025" w:rsidRPr="008B7DB6">
        <w:t xml:space="preserve"> </w:t>
      </w:r>
      <w:r w:rsidRPr="008B7DB6">
        <w:t>89</w:t>
      </w:r>
      <w:r w:rsidRPr="008B7DB6">
        <w:rPr>
          <w:lang w:val="en-GB"/>
        </w:rPr>
        <w:t xml:space="preserve">; cf </w:t>
      </w:r>
      <w:r w:rsidRPr="008B7DB6">
        <w:rPr>
          <w:bCs/>
          <w:kern w:val="36"/>
          <w:lang w:val="en-GB"/>
        </w:rPr>
        <w:t>Cornelius Castoriadis</w:t>
      </w:r>
      <w:r w:rsidRPr="008B7DB6">
        <w:rPr>
          <w:lang w:val="en-GB"/>
        </w:rPr>
        <w:t xml:space="preserve"> ‘</w:t>
      </w:r>
      <w:r w:rsidRPr="008B7DB6">
        <w:rPr>
          <w:bCs/>
          <w:kern w:val="36"/>
          <w:lang w:val="en-GB"/>
        </w:rPr>
        <w:t>The Proletariat and Organisation’</w:t>
      </w:r>
      <w:r w:rsidRPr="008B7DB6">
        <w:rPr>
          <w:i/>
          <w:iCs/>
          <w:lang w:val="en-GB"/>
        </w:rPr>
        <w:t xml:space="preserve"> Socialisme Ou Barbarie </w:t>
      </w:r>
      <w:r w:rsidRPr="008B7DB6">
        <w:rPr>
          <w:lang w:val="en-GB"/>
        </w:rPr>
        <w:t xml:space="preserve">1959 reprinted in Cornelius Castoriadis 1988, </w:t>
      </w:r>
      <w:r w:rsidRPr="008B7DB6">
        <w:rPr>
          <w:i/>
          <w:lang w:val="en-GB"/>
        </w:rPr>
        <w:t>Political and Social Writings</w:t>
      </w:r>
      <w:r w:rsidRPr="008B7DB6">
        <w:rPr>
          <w:lang w:val="en-GB"/>
        </w:rPr>
        <w:t xml:space="preserve"> Vol. II, (Minneapolis: University of Minnesota Press).</w:t>
      </w:r>
    </w:p>
  </w:footnote>
  <w:footnote w:id="33">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According to Marcel van der Linden all three of these groups broke with orthodox Trotskyism between 1948 and 1951, and kept in contact with each other over the next decade. Cf Marcel van der Linden ‘Socialisme ou Barbarie: A French Revolutionary Group (1949-65)’ </w:t>
      </w:r>
      <w:r w:rsidRPr="008B7DB6">
        <w:rPr>
          <w:i/>
          <w:lang w:val="en-GB"/>
        </w:rPr>
        <w:t>Left History</w:t>
      </w:r>
      <w:r w:rsidRPr="008B7DB6">
        <w:rPr>
          <w:lang w:val="en-GB"/>
        </w:rPr>
        <w:t xml:space="preserve"> 5.1 1997.</w:t>
      </w:r>
    </w:p>
  </w:footnote>
  <w:footnote w:id="34">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w:t>
      </w:r>
      <w:r w:rsidRPr="008B7DB6">
        <w:t xml:space="preserve">Alasdair MacIntyre [1960] 2008, </w:t>
      </w:r>
      <w:r w:rsidRPr="008B7DB6">
        <w:rPr>
          <w:lang w:val="en-GB"/>
        </w:rPr>
        <w:t xml:space="preserve">‘Breaking the Chains of Reason,’ in Paul </w:t>
      </w:r>
      <w:r w:rsidRPr="008B7DB6">
        <w:t xml:space="preserve">Blackledge &amp; Neil Davidson eds., </w:t>
      </w:r>
      <w:r w:rsidRPr="008B7DB6">
        <w:rPr>
          <w:i/>
        </w:rPr>
        <w:t>Alasdair MacIntyre’s Engagement with Marxism: Essays and Articles 1953-1974</w:t>
      </w:r>
      <w:r w:rsidRPr="008B7DB6">
        <w:t>, Leiden: Brill</w:t>
      </w:r>
      <w:r w:rsidRPr="008B7DB6">
        <w:rPr>
          <w:lang w:val="en-GB"/>
        </w:rPr>
        <w:t>, p. 163.</w:t>
      </w:r>
    </w:p>
  </w:footnote>
  <w:footnote w:id="35">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w:t>
      </w:r>
      <w:r w:rsidRPr="008B7DB6">
        <w:t xml:space="preserve">Alasdair MacIntyre, </w:t>
      </w:r>
      <w:r w:rsidRPr="008B7DB6">
        <w:rPr>
          <w:lang w:val="en-GB"/>
        </w:rPr>
        <w:t>‘Breaking the Chains of Reason,’ p. 165.</w:t>
      </w:r>
    </w:p>
  </w:footnote>
  <w:footnote w:id="36">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Alasdair MacIntyre [1960] 2008, ‘Freedom and Revolution’ in Paul </w:t>
      </w:r>
      <w:r w:rsidRPr="008B7DB6">
        <w:t xml:space="preserve">Blackledge &amp; Neil Davidson eds., </w:t>
      </w:r>
      <w:r w:rsidRPr="008B7DB6">
        <w:rPr>
          <w:i/>
        </w:rPr>
        <w:t>Alasdair MacIntyre’s Engagement with Marxism: Essays and Articles 1953-1974</w:t>
      </w:r>
      <w:r w:rsidRPr="008B7DB6">
        <w:t>, Leiden: Brill, p. 132</w:t>
      </w:r>
    </w:p>
  </w:footnote>
  <w:footnote w:id="37">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Cliff Slaughter 1960, ‘What is Revolutionary Leadership?’ </w:t>
      </w:r>
      <w:r w:rsidRPr="008B7DB6">
        <w:rPr>
          <w:i/>
          <w:lang w:val="en-GB"/>
        </w:rPr>
        <w:t>Labour Review</w:t>
      </w:r>
      <w:r w:rsidRPr="008B7DB6">
        <w:rPr>
          <w:lang w:val="en-GB"/>
        </w:rPr>
        <w:t xml:space="preserve"> Vol. 5, No. 3, Oct</w:t>
      </w:r>
      <w:proofErr w:type="gramStart"/>
      <w:r w:rsidRPr="008B7DB6">
        <w:rPr>
          <w:lang w:val="en-GB"/>
        </w:rPr>
        <w:t>./</w:t>
      </w:r>
      <w:proofErr w:type="gramEnd"/>
      <w:r w:rsidRPr="008B7DB6">
        <w:rPr>
          <w:lang w:val="en-GB"/>
        </w:rPr>
        <w:t>Nov, pp. 107; 109.</w:t>
      </w:r>
    </w:p>
  </w:footnote>
  <w:footnote w:id="38">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Cornelius Castoriadis [1959] 1988, ‘Proletariat and Organisation I’ in Cornelius Castoriadis </w:t>
      </w:r>
      <w:r w:rsidRPr="008B7DB6">
        <w:rPr>
          <w:i/>
          <w:lang w:val="en-GB"/>
        </w:rPr>
        <w:t>Political and Social Writings</w:t>
      </w:r>
      <w:r w:rsidRPr="008B7DB6">
        <w:rPr>
          <w:lang w:val="en-GB"/>
        </w:rPr>
        <w:t xml:space="preserve"> Vol. II (Minneapolis: University of Minnesota Press), p. 195. This essay was first published in </w:t>
      </w:r>
      <w:r w:rsidRPr="008B7DB6">
        <w:rPr>
          <w:i/>
          <w:lang w:val="en-GB"/>
        </w:rPr>
        <w:t>Socialisme ou Barbarie</w:t>
      </w:r>
      <w:r w:rsidRPr="008B7DB6">
        <w:rPr>
          <w:lang w:val="en-GB"/>
        </w:rPr>
        <w:t xml:space="preserve"> in 1959 and prefigures some themes found in MacIntyre’s ‘Freedom and Revolution’.</w:t>
      </w:r>
    </w:p>
  </w:footnote>
  <w:footnote w:id="39">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Cornelius Castoriadis 1988, ‘Proletariat and Organisation I’, pp. 195; 199; 211</w:t>
      </w:r>
    </w:p>
  </w:footnote>
  <w:footnote w:id="40">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Alasdair MacIntyre 1960, ‘Communism and British Intellectuals’ in Paul </w:t>
      </w:r>
      <w:r w:rsidRPr="008B7DB6">
        <w:t xml:space="preserve">Blackledge &amp; Neil Davidson eds., </w:t>
      </w:r>
      <w:r w:rsidRPr="008B7DB6">
        <w:rPr>
          <w:i/>
        </w:rPr>
        <w:t>Alasdair MacIntyre’s Engagement with Marxism: Essays and Articles 1953-1974</w:t>
      </w:r>
      <w:r w:rsidRPr="008B7DB6">
        <w:t>, Leiden: Brill, p. 119</w:t>
      </w:r>
      <w:r w:rsidRPr="008B7DB6">
        <w:rPr>
          <w:lang w:val="en-GB"/>
        </w:rPr>
        <w:t>; cf Alasdair MacIntyre, ‘Breaking the Chains of Reason’ .</w:t>
      </w:r>
    </w:p>
  </w:footnote>
  <w:footnote w:id="41">
    <w:p w:rsidR="00D51EAF" w:rsidRPr="008B7DB6" w:rsidRDefault="00D51EAF"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See Ian Birchall 2011, </w:t>
      </w:r>
      <w:r w:rsidRPr="008B7DB6">
        <w:rPr>
          <w:rFonts w:ascii="Times New Roman" w:hAnsi="Times New Roman"/>
          <w:i/>
          <w:sz w:val="20"/>
        </w:rPr>
        <w:t>Tony Cliff: A Marxist for his Time</w:t>
      </w:r>
      <w:r w:rsidRPr="008B7DB6">
        <w:rPr>
          <w:rFonts w:ascii="Times New Roman" w:hAnsi="Times New Roman"/>
          <w:sz w:val="20"/>
        </w:rPr>
        <w:t xml:space="preserve"> (London: Bookmarks), p.182</w:t>
      </w:r>
    </w:p>
  </w:footnote>
  <w:footnote w:id="42">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Tony Cliff [1959] 2002, ‘Rosa Luxemburg’ in Tony Cliff </w:t>
      </w:r>
      <w:proofErr w:type="gramStart"/>
      <w:r w:rsidRPr="008B7DB6">
        <w:rPr>
          <w:i/>
          <w:lang w:val="en-GB"/>
        </w:rPr>
        <w:t>In</w:t>
      </w:r>
      <w:proofErr w:type="gramEnd"/>
      <w:r w:rsidRPr="008B7DB6">
        <w:rPr>
          <w:i/>
          <w:lang w:val="en-GB"/>
        </w:rPr>
        <w:t xml:space="preserve"> the Thick of the Workers’ Struggle</w:t>
      </w:r>
      <w:r w:rsidRPr="008B7DB6">
        <w:rPr>
          <w:lang w:val="en-GB"/>
        </w:rPr>
        <w:t xml:space="preserve"> (London: Bookmarks), p. 113.</w:t>
      </w:r>
    </w:p>
  </w:footnote>
  <w:footnote w:id="43">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Tony Cliff [1960] 2002, ‘Trotsky on Substitutionism’ in Tony Cliff </w:t>
      </w:r>
      <w:proofErr w:type="gramStart"/>
      <w:r w:rsidRPr="008B7DB6">
        <w:rPr>
          <w:i/>
          <w:lang w:val="en-GB"/>
        </w:rPr>
        <w:t>In</w:t>
      </w:r>
      <w:proofErr w:type="gramEnd"/>
      <w:r w:rsidRPr="008B7DB6">
        <w:rPr>
          <w:i/>
          <w:lang w:val="en-GB"/>
        </w:rPr>
        <w:t xml:space="preserve"> the Thick of the Workers’ Struggle</w:t>
      </w:r>
      <w:r w:rsidRPr="008B7DB6">
        <w:rPr>
          <w:lang w:val="en-GB"/>
        </w:rPr>
        <w:t xml:space="preserve">, p. 122; 129. This essay was originally published as ‘The Revolutionary Party and the Class, or Trotsky on Substitutionism’ </w:t>
      </w:r>
      <w:r w:rsidRPr="008B7DB6">
        <w:rPr>
          <w:i/>
          <w:lang w:val="en-GB"/>
        </w:rPr>
        <w:t>International Socialism</w:t>
      </w:r>
      <w:r w:rsidRPr="008B7DB6">
        <w:rPr>
          <w:lang w:val="en-GB"/>
        </w:rPr>
        <w:t xml:space="preserve"> 2, 1960.</w:t>
      </w:r>
    </w:p>
  </w:footnote>
  <w:footnote w:id="44">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Tony Cliff, ‘Rosa Luxemburg’, p. 77.</w:t>
      </w:r>
    </w:p>
  </w:footnote>
  <w:footnote w:id="45">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Alasdair MacIntyre [1960] 2008, </w:t>
      </w:r>
      <w:r w:rsidR="006D5095" w:rsidRPr="008B7DB6">
        <w:rPr>
          <w:lang w:val="en-GB"/>
        </w:rPr>
        <w:t>‘</w:t>
      </w:r>
      <w:r w:rsidRPr="008B7DB6">
        <w:rPr>
          <w:lang w:val="en-GB"/>
        </w:rPr>
        <w:t>What is Marxist Theory For?</w:t>
      </w:r>
      <w:r w:rsidR="006D5095" w:rsidRPr="008B7DB6">
        <w:rPr>
          <w:lang w:val="en-GB"/>
        </w:rPr>
        <w:t>’</w:t>
      </w:r>
      <w:r w:rsidRPr="008B7DB6">
        <w:rPr>
          <w:lang w:val="en-GB"/>
        </w:rPr>
        <w:t xml:space="preserve"> in Paul </w:t>
      </w:r>
      <w:r w:rsidRPr="008B7DB6">
        <w:t xml:space="preserve">Blackledge &amp; Neil Davidson eds., </w:t>
      </w:r>
      <w:r w:rsidRPr="008B7DB6">
        <w:rPr>
          <w:i/>
        </w:rPr>
        <w:t>Alasdair MacIntyre’s Engagement with Marxism: Essays and Articles 1953-1974</w:t>
      </w:r>
      <w:r w:rsidRPr="008B7DB6">
        <w:t>, Leiden: Brill, p.100</w:t>
      </w:r>
    </w:p>
  </w:footnote>
  <w:footnote w:id="46">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w:t>
      </w:r>
      <w:proofErr w:type="gramStart"/>
      <w:r w:rsidRPr="008B7DB6">
        <w:rPr>
          <w:lang w:val="en-GB"/>
        </w:rPr>
        <w:t xml:space="preserve">Henry Collins 1961, ‘The Case for Left Reformism’ </w:t>
      </w:r>
      <w:r w:rsidRPr="008B7DB6">
        <w:rPr>
          <w:i/>
          <w:lang w:val="en-GB"/>
        </w:rPr>
        <w:t>International Socialism</w:t>
      </w:r>
      <w:r w:rsidRPr="008B7DB6">
        <w:rPr>
          <w:lang w:val="en-GB"/>
        </w:rPr>
        <w:t xml:space="preserve"> 6.</w:t>
      </w:r>
      <w:proofErr w:type="gramEnd"/>
    </w:p>
  </w:footnote>
  <w:footnote w:id="47">
    <w:p w:rsidR="00D51EAF" w:rsidRPr="008B7DB6" w:rsidRDefault="00D51EAF" w:rsidP="008B7DB6">
      <w:pPr>
        <w:pStyle w:val="EndnoteText1"/>
        <w:rPr>
          <w:bCs/>
          <w:lang w:val="en-GB"/>
        </w:rPr>
      </w:pPr>
      <w:r w:rsidRPr="008B7DB6">
        <w:rPr>
          <w:rStyle w:val="FootnoteReference"/>
          <w:lang w:val="en-GB"/>
        </w:rPr>
        <w:footnoteRef/>
      </w:r>
      <w:r w:rsidRPr="008B7DB6">
        <w:rPr>
          <w:lang w:val="en-GB"/>
        </w:rPr>
        <w:t xml:space="preserve"> Alasdair MacIntyre [1961] 2008, ‘Rejoinder to Left Reformism’ in Paul </w:t>
      </w:r>
      <w:r w:rsidRPr="008B7DB6">
        <w:t xml:space="preserve">Blackledge &amp; Neil Davidson eds., </w:t>
      </w:r>
      <w:r w:rsidRPr="008B7DB6">
        <w:rPr>
          <w:i/>
        </w:rPr>
        <w:t>Alasdair MacIntyre’s Engagement with Marxism: Essays and Articles 1953-1974</w:t>
      </w:r>
      <w:r w:rsidRPr="008B7DB6">
        <w:t>, Leiden: Brill, p.190</w:t>
      </w:r>
      <w:r w:rsidRPr="008B7DB6">
        <w:rPr>
          <w:lang w:val="en-GB"/>
        </w:rPr>
        <w:t>.</w:t>
      </w:r>
    </w:p>
  </w:footnote>
  <w:footnote w:id="48">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w:t>
      </w:r>
      <w:proofErr w:type="gramStart"/>
      <w:r w:rsidRPr="008B7DB6">
        <w:rPr>
          <w:lang w:val="en-GB"/>
        </w:rPr>
        <w:t>Alasdair MacIntyre, ‘Rejoinder to Left Reformism’, p. 196.</w:t>
      </w:r>
      <w:proofErr w:type="gramEnd"/>
      <w:r w:rsidRPr="008B7DB6">
        <w:rPr>
          <w:lang w:val="en-GB"/>
        </w:rPr>
        <w:t xml:space="preserve"> Cornelius Castoriadis 1988, ‘Modern Capitalism and revolution’ in Cornelius Castoriadis </w:t>
      </w:r>
      <w:r w:rsidRPr="008B7DB6">
        <w:rPr>
          <w:i/>
          <w:lang w:val="en-GB"/>
        </w:rPr>
        <w:t>Political and Social Writings</w:t>
      </w:r>
      <w:r w:rsidRPr="008B7DB6">
        <w:rPr>
          <w:lang w:val="en-GB"/>
        </w:rPr>
        <w:t xml:space="preserve"> Vol. II</w:t>
      </w:r>
    </w:p>
  </w:footnote>
  <w:footnote w:id="49">
    <w:p w:rsidR="00D51EAF" w:rsidRPr="008B7DB6" w:rsidRDefault="00D51EAF" w:rsidP="008B7DB6">
      <w:pPr>
        <w:pStyle w:val="EndnoteText1"/>
        <w:rPr>
          <w:bCs/>
          <w:lang w:val="en-GB"/>
        </w:rPr>
      </w:pPr>
      <w:r w:rsidRPr="008B7DB6">
        <w:rPr>
          <w:rStyle w:val="FootnoteReference"/>
          <w:lang w:val="en-GB"/>
        </w:rPr>
        <w:footnoteRef/>
      </w:r>
      <w:r w:rsidRPr="008B7DB6">
        <w:rPr>
          <w:lang w:val="en-GB"/>
        </w:rPr>
        <w:t xml:space="preserve"> Alasdair MacIntyre [1963] 2008, ‘Prediction and Politics’ in Paul </w:t>
      </w:r>
      <w:r w:rsidRPr="008B7DB6">
        <w:t xml:space="preserve">Blackledge &amp; Neil Davidson eds., </w:t>
      </w:r>
      <w:r w:rsidRPr="008B7DB6">
        <w:rPr>
          <w:i/>
        </w:rPr>
        <w:t>Alasdair MacIntyre’s Engagement with Marxism: Essays and Articles 1953-1974</w:t>
      </w:r>
      <w:r w:rsidRPr="008B7DB6">
        <w:t>, Leiden: Brill, p.256</w:t>
      </w:r>
    </w:p>
  </w:footnote>
  <w:footnote w:id="50">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Alasdair MacIntyre 1963, Unpublished paper given to </w:t>
      </w:r>
      <w:r w:rsidRPr="008B7DB6">
        <w:rPr>
          <w:i/>
          <w:lang w:val="en-GB"/>
        </w:rPr>
        <w:t>International Socialism</w:t>
      </w:r>
      <w:r w:rsidRPr="008B7DB6">
        <w:rPr>
          <w:lang w:val="en-GB"/>
        </w:rPr>
        <w:t xml:space="preserve"> day school, in Paul </w:t>
      </w:r>
      <w:r w:rsidRPr="008B7DB6">
        <w:t xml:space="preserve">Blackledge &amp; Neil Davidson eds., </w:t>
      </w:r>
      <w:r w:rsidRPr="008B7DB6">
        <w:rPr>
          <w:i/>
        </w:rPr>
        <w:t>Alasdair MacIntyre’s Engagement with Marxism: Essays and Articles 1953-1974</w:t>
      </w:r>
      <w:r w:rsidRPr="008B7DB6">
        <w:t>, Leiden: Brill, p.226</w:t>
      </w:r>
      <w:r w:rsidRPr="008B7DB6">
        <w:rPr>
          <w:lang w:val="en-GB"/>
        </w:rPr>
        <w:t xml:space="preserve">; cf Alasdair MacIntyre [1967] 2008, ‘Herbert Marcuse’ in Paul </w:t>
      </w:r>
      <w:r w:rsidRPr="008B7DB6">
        <w:t xml:space="preserve">Blackledge &amp; Neil Davidson eds., </w:t>
      </w:r>
      <w:r w:rsidRPr="008B7DB6">
        <w:rPr>
          <w:i/>
        </w:rPr>
        <w:t>Alasdair MacIntyre’s Engagement with Marxism: Essays and Articles 1953-1974</w:t>
      </w:r>
      <w:r w:rsidRPr="008B7DB6">
        <w:t>, Leiden: Brill</w:t>
      </w:r>
      <w:r w:rsidRPr="008B7DB6">
        <w:rPr>
          <w:lang w:val="en-GB"/>
        </w:rPr>
        <w:t>.</w:t>
      </w:r>
    </w:p>
  </w:footnote>
  <w:footnote w:id="51">
    <w:p w:rsidR="00577336" w:rsidRPr="008B7DB6" w:rsidRDefault="00577336"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Alasdair MacIntyre 1967, </w:t>
      </w:r>
      <w:r w:rsidRPr="008B7DB6">
        <w:rPr>
          <w:rFonts w:ascii="Times New Roman" w:hAnsi="Times New Roman"/>
          <w:i/>
          <w:sz w:val="20"/>
        </w:rPr>
        <w:t>Secularization and Moral Change</w:t>
      </w:r>
      <w:r w:rsidRPr="008B7DB6">
        <w:rPr>
          <w:rFonts w:ascii="Times New Roman" w:hAnsi="Times New Roman"/>
          <w:sz w:val="20"/>
        </w:rPr>
        <w:t xml:space="preserve"> (Oxford University Press), p. 27</w:t>
      </w:r>
    </w:p>
  </w:footnote>
  <w:footnote w:id="52">
    <w:p w:rsidR="00D51EAF" w:rsidRPr="008B7DB6" w:rsidRDefault="00D51EAF" w:rsidP="008B7DB6">
      <w:pPr>
        <w:pStyle w:val="EndnoteText1"/>
        <w:rPr>
          <w:bCs/>
          <w:lang w:val="en-GB"/>
        </w:rPr>
      </w:pPr>
      <w:r w:rsidRPr="008B7DB6">
        <w:rPr>
          <w:rStyle w:val="FootnoteReference"/>
          <w:lang w:val="en-GB"/>
        </w:rPr>
        <w:footnoteRef/>
      </w:r>
      <w:r w:rsidRPr="008B7DB6">
        <w:rPr>
          <w:lang w:val="en-GB"/>
        </w:rPr>
        <w:t xml:space="preserve"> Alasdair MacIntyre, ‘Prediction and Politics’, p. 261.</w:t>
      </w:r>
      <w:r w:rsidR="00DA7B06" w:rsidRPr="008B7DB6">
        <w:rPr>
          <w:lang w:val="en-GB"/>
        </w:rPr>
        <w:t xml:space="preserve"> On </w:t>
      </w:r>
      <w:r w:rsidR="00DA7B06" w:rsidRPr="008B7DB6">
        <w:rPr>
          <w:i/>
          <w:lang w:val="en-GB"/>
        </w:rPr>
        <w:t>Socialisme ou Barbarie’s</w:t>
      </w:r>
      <w:r w:rsidR="00DA7B06" w:rsidRPr="008B7DB6">
        <w:rPr>
          <w:lang w:val="en-GB"/>
        </w:rPr>
        <w:t xml:space="preserve"> voluntarism see Alex Callinicos 1989, </w:t>
      </w:r>
      <w:r w:rsidR="00DA7B06" w:rsidRPr="008B7DB6">
        <w:rPr>
          <w:i/>
          <w:lang w:val="en-GB"/>
        </w:rPr>
        <w:t>Trotskyism</w:t>
      </w:r>
      <w:r w:rsidR="00DA7B06" w:rsidRPr="008B7DB6">
        <w:rPr>
          <w:lang w:val="en-GB"/>
        </w:rPr>
        <w:t xml:space="preserve"> (London: Open University Press), p. 68</w:t>
      </w:r>
    </w:p>
  </w:footnote>
  <w:footnote w:id="53">
    <w:p w:rsidR="00D51EAF" w:rsidRPr="008B7DB6" w:rsidRDefault="00D51EAF"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Marx and Engels, 1976, </w:t>
      </w:r>
      <w:r w:rsidRPr="008B7DB6">
        <w:rPr>
          <w:rFonts w:ascii="Times New Roman" w:hAnsi="Times New Roman"/>
          <w:i/>
          <w:sz w:val="20"/>
        </w:rPr>
        <w:t>The German Ideology</w:t>
      </w:r>
      <w:r w:rsidRPr="008B7DB6">
        <w:rPr>
          <w:rFonts w:ascii="Times New Roman" w:hAnsi="Times New Roman"/>
          <w:sz w:val="20"/>
        </w:rPr>
        <w:t xml:space="preserve">, </w:t>
      </w:r>
      <w:r w:rsidRPr="008B7DB6">
        <w:rPr>
          <w:rFonts w:ascii="Times New Roman" w:hAnsi="Times New Roman"/>
          <w:i/>
          <w:sz w:val="20"/>
        </w:rPr>
        <w:t>Collected Works</w:t>
      </w:r>
      <w:r w:rsidRPr="008B7DB6">
        <w:rPr>
          <w:rFonts w:ascii="Times New Roman" w:hAnsi="Times New Roman"/>
          <w:sz w:val="20"/>
        </w:rPr>
        <w:t xml:space="preserve"> Vol. 5, p. 49</w:t>
      </w:r>
    </w:p>
  </w:footnote>
  <w:footnote w:id="54">
    <w:p w:rsidR="00D51EAF" w:rsidRPr="008B7DB6" w:rsidRDefault="00D51EAF" w:rsidP="008B7DB6">
      <w:pPr>
        <w:rPr>
          <w:sz w:val="20"/>
        </w:rPr>
      </w:pPr>
      <w:r w:rsidRPr="008B7DB6">
        <w:rPr>
          <w:rStyle w:val="FootnoteReference"/>
          <w:sz w:val="20"/>
        </w:rPr>
        <w:footnoteRef/>
      </w:r>
      <w:r w:rsidRPr="008B7DB6">
        <w:rPr>
          <w:sz w:val="20"/>
        </w:rPr>
        <w:t xml:space="preserve"> Marx, Karl 1975, ‘The Holy Family’, </w:t>
      </w:r>
      <w:r w:rsidRPr="008B7DB6">
        <w:rPr>
          <w:i/>
          <w:sz w:val="20"/>
        </w:rPr>
        <w:t>Collected Works</w:t>
      </w:r>
      <w:r w:rsidRPr="008B7DB6">
        <w:rPr>
          <w:sz w:val="20"/>
        </w:rPr>
        <w:t xml:space="preserve"> Vol. 4, p. 201</w:t>
      </w:r>
    </w:p>
  </w:footnote>
  <w:footnote w:id="55">
    <w:p w:rsidR="00D51EAF" w:rsidRPr="008B7DB6" w:rsidRDefault="00D51EAF" w:rsidP="008B7DB6">
      <w:pPr>
        <w:pStyle w:val="EndnoteText1"/>
        <w:rPr>
          <w:bCs/>
          <w:lang w:val="en-GB"/>
        </w:rPr>
      </w:pPr>
      <w:r w:rsidRPr="008B7DB6">
        <w:rPr>
          <w:rStyle w:val="FootnoteReference"/>
          <w:bCs/>
          <w:lang w:val="en-GB"/>
        </w:rPr>
        <w:footnoteRef/>
      </w:r>
      <w:r w:rsidRPr="008B7DB6">
        <w:rPr>
          <w:bCs/>
          <w:lang w:val="en-GB"/>
        </w:rPr>
        <w:t xml:space="preserve"> </w:t>
      </w:r>
      <w:proofErr w:type="gramStart"/>
      <w:r w:rsidRPr="008B7DB6">
        <w:rPr>
          <w:bCs/>
          <w:lang w:val="en-GB"/>
        </w:rPr>
        <w:t xml:space="preserve">Hal Draper 1963, ‘The </w:t>
      </w:r>
      <w:r w:rsidR="006D5095" w:rsidRPr="008B7DB6">
        <w:rPr>
          <w:bCs/>
          <w:lang w:val="en-GB"/>
        </w:rPr>
        <w:t>‘</w:t>
      </w:r>
      <w:r w:rsidRPr="008B7DB6">
        <w:rPr>
          <w:bCs/>
          <w:lang w:val="en-GB"/>
        </w:rPr>
        <w:t>Inevitability of Socialism</w:t>
      </w:r>
      <w:r w:rsidR="006D5095" w:rsidRPr="008B7DB6">
        <w:rPr>
          <w:bCs/>
          <w:lang w:val="en-GB"/>
        </w:rPr>
        <w:t>’</w:t>
      </w:r>
      <w:r w:rsidRPr="008B7DB6">
        <w:rPr>
          <w:bCs/>
          <w:lang w:val="en-GB"/>
        </w:rPr>
        <w:t xml:space="preserve">’ </w:t>
      </w:r>
      <w:r w:rsidRPr="008B7DB6">
        <w:rPr>
          <w:bCs/>
          <w:i/>
          <w:lang w:val="en-GB"/>
        </w:rPr>
        <w:t xml:space="preserve">International Socialism </w:t>
      </w:r>
      <w:r w:rsidRPr="008B7DB6">
        <w:rPr>
          <w:bCs/>
          <w:lang w:val="en-GB"/>
        </w:rPr>
        <w:t>15.</w:t>
      </w:r>
      <w:proofErr w:type="gramEnd"/>
      <w:r w:rsidRPr="008B7DB6">
        <w:rPr>
          <w:bCs/>
          <w:lang w:val="en-GB"/>
        </w:rPr>
        <w:t xml:space="preserve"> This article was first published in </w:t>
      </w:r>
      <w:r w:rsidRPr="008B7DB6">
        <w:rPr>
          <w:bCs/>
          <w:i/>
          <w:lang w:val="en-GB"/>
        </w:rPr>
        <w:t>New International</w:t>
      </w:r>
      <w:r w:rsidRPr="008B7DB6">
        <w:rPr>
          <w:bCs/>
          <w:lang w:val="en-GB"/>
        </w:rPr>
        <w:t xml:space="preserve"> in 1947.</w:t>
      </w:r>
    </w:p>
  </w:footnote>
  <w:footnote w:id="56">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Alasdair MacIntyre [1963] 2008, ‘Labour Policy and Capitalist Planning’ in Paul </w:t>
      </w:r>
      <w:r w:rsidRPr="008B7DB6">
        <w:t xml:space="preserve">Blackledge &amp; Neil Davidson eds., </w:t>
      </w:r>
      <w:r w:rsidRPr="008B7DB6">
        <w:rPr>
          <w:i/>
        </w:rPr>
        <w:t>Alasdair MacIntyre’s Engagement with Marxism: Essays and Articles 1953-1974</w:t>
      </w:r>
      <w:r w:rsidRPr="008B7DB6">
        <w:t>, Leiden: Brill</w:t>
      </w:r>
      <w:r w:rsidRPr="008B7DB6">
        <w:rPr>
          <w:lang w:val="en-GB"/>
        </w:rPr>
        <w:t>, p. 289</w:t>
      </w:r>
    </w:p>
  </w:footnote>
  <w:footnote w:id="57">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See John Molyneux 1981, </w:t>
      </w:r>
      <w:r w:rsidRPr="008B7DB6">
        <w:rPr>
          <w:i/>
          <w:lang w:val="en-GB"/>
        </w:rPr>
        <w:t>Leon Trotsky’s Theory of Revolution</w:t>
      </w:r>
      <w:r w:rsidRPr="008B7DB6">
        <w:rPr>
          <w:lang w:val="en-GB"/>
        </w:rPr>
        <w:t xml:space="preserve"> (London: Harvester), p. 182.</w:t>
      </w:r>
    </w:p>
  </w:footnote>
  <w:footnote w:id="58">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Alasdair </w:t>
      </w:r>
      <w:r w:rsidRPr="008B7DB6">
        <w:rPr>
          <w:iCs/>
          <w:lang w:val="en-GB"/>
        </w:rPr>
        <w:t xml:space="preserve">MacIntyre, </w:t>
      </w:r>
      <w:r w:rsidRPr="008B7DB6">
        <w:rPr>
          <w:i/>
          <w:iCs/>
          <w:lang w:val="en-GB"/>
        </w:rPr>
        <w:t>Marxism and Christianity</w:t>
      </w:r>
      <w:r w:rsidRPr="008B7DB6">
        <w:rPr>
          <w:lang w:val="en-GB"/>
        </w:rPr>
        <w:t>, pp. 128; 99-101.</w:t>
      </w:r>
    </w:p>
  </w:footnote>
  <w:footnote w:id="59">
    <w:p w:rsidR="00D51EAF" w:rsidRPr="008B7DB6" w:rsidRDefault="00D51EAF"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Alasdair MacIntyre</w:t>
      </w:r>
      <w:r w:rsidRPr="008B7DB6">
        <w:rPr>
          <w:rFonts w:ascii="Times New Roman" w:eastAsiaTheme="minorHAnsi" w:hAnsi="Times New Roman"/>
          <w:sz w:val="20"/>
        </w:rPr>
        <w:t xml:space="preserve">, </w:t>
      </w:r>
      <w:r w:rsidRPr="008B7DB6">
        <w:rPr>
          <w:rFonts w:ascii="Times New Roman" w:eastAsiaTheme="minorHAnsi" w:hAnsi="Times New Roman"/>
          <w:i/>
          <w:iCs/>
          <w:sz w:val="20"/>
        </w:rPr>
        <w:t>Marxism and Christianity</w:t>
      </w:r>
      <w:r w:rsidRPr="008B7DB6">
        <w:rPr>
          <w:rFonts w:ascii="Times New Roman" w:eastAsiaTheme="minorHAnsi" w:hAnsi="Times New Roman"/>
          <w:sz w:val="20"/>
        </w:rPr>
        <w:t>, pp. 81-84</w:t>
      </w:r>
    </w:p>
  </w:footnote>
  <w:footnote w:id="60">
    <w:p w:rsidR="00D51EAF" w:rsidRPr="008B7DB6" w:rsidRDefault="00D51EAF" w:rsidP="008B7DB6">
      <w:pPr>
        <w:tabs>
          <w:tab w:val="left" w:pos="1843"/>
        </w:tabs>
        <w:rPr>
          <w:sz w:val="20"/>
        </w:rPr>
      </w:pPr>
      <w:r w:rsidRPr="008B7DB6">
        <w:rPr>
          <w:rStyle w:val="FootnoteReference"/>
          <w:sz w:val="20"/>
        </w:rPr>
        <w:footnoteRef/>
      </w:r>
      <w:r w:rsidRPr="008B7DB6">
        <w:rPr>
          <w:sz w:val="20"/>
        </w:rPr>
        <w:t xml:space="preserve"> Paul Blackledge 2006, </w:t>
      </w:r>
      <w:r w:rsidR="006D5095" w:rsidRPr="008B7DB6">
        <w:rPr>
          <w:sz w:val="20"/>
        </w:rPr>
        <w:t>‘</w:t>
      </w:r>
      <w:r w:rsidRPr="008B7DB6">
        <w:rPr>
          <w:sz w:val="20"/>
        </w:rPr>
        <w:t>Karl Kautsky and Marxist Historiography</w:t>
      </w:r>
      <w:r w:rsidR="006D5095" w:rsidRPr="008B7DB6">
        <w:rPr>
          <w:sz w:val="20"/>
        </w:rPr>
        <w:t>’</w:t>
      </w:r>
      <w:r w:rsidRPr="008B7DB6">
        <w:rPr>
          <w:sz w:val="20"/>
        </w:rPr>
        <w:t xml:space="preserve">, </w:t>
      </w:r>
      <w:r w:rsidRPr="008B7DB6">
        <w:rPr>
          <w:i/>
          <w:sz w:val="20"/>
        </w:rPr>
        <w:t>Science and Society</w:t>
      </w:r>
      <w:r w:rsidRPr="008B7DB6">
        <w:rPr>
          <w:sz w:val="20"/>
        </w:rPr>
        <w:t xml:space="preserve"> Vol. 70 No. 3: 337-359</w:t>
      </w:r>
    </w:p>
  </w:footnote>
  <w:footnote w:id="61">
    <w:p w:rsidR="00D51EAF" w:rsidRPr="008B7DB6" w:rsidRDefault="00D51EAF"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Alasdair MacIntyre 2006, </w:t>
      </w:r>
      <w:r w:rsidRPr="008B7DB6">
        <w:rPr>
          <w:rFonts w:ascii="Times New Roman" w:hAnsi="Times New Roman"/>
          <w:i/>
          <w:sz w:val="20"/>
        </w:rPr>
        <w:t>Edith Stein: A Philosophical Prologue</w:t>
      </w:r>
      <w:r w:rsidRPr="008B7DB6">
        <w:rPr>
          <w:rFonts w:ascii="Times New Roman" w:hAnsi="Times New Roman"/>
          <w:sz w:val="20"/>
        </w:rPr>
        <w:t xml:space="preserve"> (London: Continuum), pp. 171-172</w:t>
      </w:r>
    </w:p>
  </w:footnote>
  <w:footnote w:id="62">
    <w:p w:rsidR="00D51EAF" w:rsidRPr="008B7DB6" w:rsidRDefault="00D51EAF"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Alasdair MacIntyre</w:t>
      </w:r>
      <w:r w:rsidRPr="008B7DB6">
        <w:rPr>
          <w:rFonts w:ascii="Times New Roman" w:eastAsiaTheme="minorHAnsi" w:hAnsi="Times New Roman"/>
          <w:sz w:val="20"/>
        </w:rPr>
        <w:t xml:space="preserve">, </w:t>
      </w:r>
      <w:r w:rsidRPr="008B7DB6">
        <w:rPr>
          <w:rFonts w:ascii="Times New Roman" w:eastAsiaTheme="minorHAnsi" w:hAnsi="Times New Roman"/>
          <w:i/>
          <w:iCs/>
          <w:sz w:val="20"/>
        </w:rPr>
        <w:t>Marxism and Christianity</w:t>
      </w:r>
      <w:r w:rsidRPr="008B7DB6">
        <w:rPr>
          <w:rFonts w:ascii="Times New Roman" w:eastAsiaTheme="minorHAnsi" w:hAnsi="Times New Roman"/>
          <w:sz w:val="20"/>
        </w:rPr>
        <w:t>, pp. 97-100</w:t>
      </w:r>
    </w:p>
  </w:footnote>
  <w:footnote w:id="63">
    <w:p w:rsidR="00D51EAF" w:rsidRPr="008B7DB6" w:rsidRDefault="00D51EAF"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Alasdair MacIntyre</w:t>
      </w:r>
      <w:r w:rsidRPr="008B7DB6">
        <w:rPr>
          <w:rFonts w:ascii="Times New Roman" w:eastAsiaTheme="minorHAnsi" w:hAnsi="Times New Roman"/>
          <w:sz w:val="20"/>
        </w:rPr>
        <w:t xml:space="preserve">, </w:t>
      </w:r>
      <w:r w:rsidRPr="008B7DB6">
        <w:rPr>
          <w:rFonts w:ascii="Times New Roman" w:eastAsiaTheme="minorHAnsi" w:hAnsi="Times New Roman"/>
          <w:i/>
          <w:iCs/>
          <w:sz w:val="20"/>
        </w:rPr>
        <w:t>Marxism and Christianity</w:t>
      </w:r>
      <w:r w:rsidRPr="008B7DB6">
        <w:rPr>
          <w:rFonts w:ascii="Times New Roman" w:eastAsiaTheme="minorHAnsi" w:hAnsi="Times New Roman"/>
          <w:sz w:val="20"/>
        </w:rPr>
        <w:t>, p. 101</w:t>
      </w:r>
    </w:p>
  </w:footnote>
  <w:footnote w:id="64">
    <w:p w:rsidR="00D51EAF" w:rsidRPr="008B7DB6" w:rsidRDefault="00D51EAF" w:rsidP="008B7DB6">
      <w:pPr>
        <w:autoSpaceDE w:val="0"/>
        <w:autoSpaceDN w:val="0"/>
        <w:adjustRightInd w:val="0"/>
        <w:rPr>
          <w:sz w:val="20"/>
        </w:rPr>
      </w:pPr>
      <w:r w:rsidRPr="008B7DB6">
        <w:rPr>
          <w:rStyle w:val="FootnoteReference"/>
          <w:sz w:val="20"/>
        </w:rPr>
        <w:footnoteRef/>
      </w:r>
      <w:r w:rsidRPr="008B7DB6">
        <w:rPr>
          <w:sz w:val="20"/>
        </w:rPr>
        <w:t xml:space="preserve"> Alasdair MacIntyre</w:t>
      </w:r>
      <w:r w:rsidRPr="008B7DB6">
        <w:rPr>
          <w:rFonts w:eastAsiaTheme="minorHAnsi"/>
          <w:sz w:val="20"/>
          <w:lang w:eastAsia="en-US"/>
        </w:rPr>
        <w:t xml:space="preserve">, </w:t>
      </w:r>
      <w:r w:rsidRPr="008B7DB6">
        <w:rPr>
          <w:rFonts w:eastAsiaTheme="minorHAnsi"/>
          <w:i/>
          <w:iCs/>
          <w:sz w:val="20"/>
          <w:lang w:eastAsia="en-US"/>
        </w:rPr>
        <w:t>After Virtue</w:t>
      </w:r>
      <w:r w:rsidRPr="008B7DB6">
        <w:rPr>
          <w:rFonts w:eastAsiaTheme="minorHAnsi"/>
          <w:sz w:val="20"/>
        </w:rPr>
        <w:t>, p. 199</w:t>
      </w:r>
    </w:p>
  </w:footnote>
  <w:footnote w:id="65">
    <w:p w:rsidR="00466D6D" w:rsidRPr="008B7DB6" w:rsidRDefault="00466D6D"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On </w:t>
      </w:r>
      <w:r w:rsidR="008B7DB6" w:rsidRPr="008B7DB6">
        <w:rPr>
          <w:rFonts w:ascii="Times New Roman" w:eastAsiaTheme="minorHAnsi" w:hAnsi="Times New Roman"/>
          <w:sz w:val="20"/>
        </w:rPr>
        <w:t>Lukács</w:t>
      </w:r>
      <w:r w:rsidRPr="008B7DB6">
        <w:rPr>
          <w:rFonts w:ascii="Times New Roman" w:hAnsi="Times New Roman"/>
          <w:sz w:val="20"/>
        </w:rPr>
        <w:t xml:space="preserve">’s Marxism and his capitulation to Stalinism see John Rees 2000, ‘Introduction’ </w:t>
      </w:r>
      <w:r w:rsidR="008B7DB6">
        <w:rPr>
          <w:rFonts w:ascii="Times New Roman" w:hAnsi="Times New Roman"/>
          <w:sz w:val="20"/>
        </w:rPr>
        <w:t xml:space="preserve">in </w:t>
      </w:r>
      <w:r w:rsidR="008B7DB6">
        <w:rPr>
          <w:rFonts w:ascii="Times New Roman" w:eastAsiaTheme="minorHAnsi" w:hAnsi="Times New Roman"/>
          <w:sz w:val="20"/>
        </w:rPr>
        <w:t>Georg Lukács</w:t>
      </w:r>
      <w:r w:rsidRPr="008B7DB6">
        <w:rPr>
          <w:rFonts w:ascii="Times New Roman" w:eastAsiaTheme="minorHAnsi" w:hAnsi="Times New Roman"/>
          <w:sz w:val="20"/>
        </w:rPr>
        <w:t xml:space="preserve">, </w:t>
      </w:r>
      <w:r w:rsidRPr="008B7DB6">
        <w:rPr>
          <w:rFonts w:ascii="Times New Roman" w:eastAsiaTheme="minorHAnsi" w:hAnsi="Times New Roman"/>
          <w:i/>
          <w:sz w:val="20"/>
        </w:rPr>
        <w:t>Tailism and the Dialectic: A Defence of</w:t>
      </w:r>
      <w:r w:rsidRPr="008B7DB6">
        <w:rPr>
          <w:rFonts w:ascii="Times New Roman" w:eastAsiaTheme="minorHAnsi" w:hAnsi="Times New Roman"/>
          <w:sz w:val="20"/>
        </w:rPr>
        <w:t xml:space="preserve"> </w:t>
      </w:r>
      <w:r w:rsidRPr="008B7DB6">
        <w:rPr>
          <w:rFonts w:ascii="Times New Roman" w:eastAsiaTheme="minorHAnsi" w:hAnsi="Times New Roman"/>
          <w:i/>
          <w:sz w:val="20"/>
        </w:rPr>
        <w:t>History and Class Consciousness</w:t>
      </w:r>
      <w:r w:rsidRPr="008B7DB6">
        <w:rPr>
          <w:rFonts w:ascii="Times New Roman" w:eastAsiaTheme="minorHAnsi" w:hAnsi="Times New Roman"/>
          <w:sz w:val="20"/>
        </w:rPr>
        <w:t xml:space="preserve"> (London: Verso</w:t>
      </w:r>
      <w:r w:rsidR="008B7DB6" w:rsidRPr="008B7DB6">
        <w:rPr>
          <w:rFonts w:ascii="Times New Roman" w:eastAsiaTheme="minorHAnsi" w:hAnsi="Times New Roman"/>
          <w:sz w:val="20"/>
        </w:rPr>
        <w:t>)</w:t>
      </w:r>
    </w:p>
  </w:footnote>
  <w:footnote w:id="66">
    <w:p w:rsidR="00D51EAF" w:rsidRPr="008B7DB6" w:rsidRDefault="00D51EAF"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Chris Harman 2009, </w:t>
      </w:r>
      <w:r w:rsidRPr="008B7DB6">
        <w:rPr>
          <w:rFonts w:ascii="Times New Roman" w:hAnsi="Times New Roman"/>
          <w:i/>
          <w:sz w:val="20"/>
        </w:rPr>
        <w:t>Zombie Capitalism</w:t>
      </w:r>
      <w:r w:rsidRPr="008B7DB6">
        <w:rPr>
          <w:rFonts w:ascii="Times New Roman" w:hAnsi="Times New Roman"/>
          <w:sz w:val="20"/>
        </w:rPr>
        <w:t xml:space="preserve"> (Chicago: Haymarket)</w:t>
      </w:r>
    </w:p>
  </w:footnote>
  <w:footnote w:id="67">
    <w:p w:rsidR="00D51EAF" w:rsidRPr="008B7DB6" w:rsidRDefault="00D51EAF" w:rsidP="008B7DB6">
      <w:pPr>
        <w:autoSpaceDE w:val="0"/>
        <w:autoSpaceDN w:val="0"/>
        <w:adjustRightInd w:val="0"/>
        <w:rPr>
          <w:sz w:val="20"/>
        </w:rPr>
      </w:pPr>
      <w:r w:rsidRPr="008B7DB6">
        <w:rPr>
          <w:rStyle w:val="FootnoteReference"/>
          <w:sz w:val="20"/>
        </w:rPr>
        <w:footnoteRef/>
      </w:r>
      <w:r w:rsidRPr="008B7DB6">
        <w:rPr>
          <w:sz w:val="20"/>
        </w:rPr>
        <w:t xml:space="preserve"> </w:t>
      </w:r>
      <w:r w:rsidRPr="008B7DB6">
        <w:rPr>
          <w:rFonts w:eastAsiaTheme="minorHAnsi"/>
          <w:bCs/>
          <w:sz w:val="20"/>
          <w:lang w:eastAsia="en-US"/>
        </w:rPr>
        <w:t xml:space="preserve">E. P. Thompson 1980, </w:t>
      </w:r>
      <w:r w:rsidRPr="008B7DB6">
        <w:rPr>
          <w:rFonts w:eastAsiaTheme="minorHAnsi"/>
          <w:bCs/>
          <w:i/>
          <w:iCs/>
          <w:sz w:val="20"/>
          <w:lang w:eastAsia="en-US"/>
        </w:rPr>
        <w:t xml:space="preserve">The Making of the English Working Class </w:t>
      </w:r>
      <w:r w:rsidRPr="008B7DB6">
        <w:rPr>
          <w:rFonts w:eastAsiaTheme="minorHAnsi"/>
          <w:bCs/>
          <w:sz w:val="20"/>
          <w:lang w:eastAsia="en-US"/>
        </w:rPr>
        <w:t xml:space="preserve">(London: Penguin), pp. 8-13; </w:t>
      </w:r>
      <w:r w:rsidR="00252922" w:rsidRPr="008B7DB6">
        <w:rPr>
          <w:rFonts w:eastAsiaTheme="minorHAnsi"/>
          <w:bCs/>
          <w:sz w:val="20"/>
          <w:lang w:eastAsia="en-US"/>
        </w:rPr>
        <w:t xml:space="preserve">compare Thompson’s approach with </w:t>
      </w:r>
      <w:r w:rsidRPr="008B7DB6">
        <w:rPr>
          <w:rFonts w:eastAsiaTheme="minorHAnsi"/>
          <w:sz w:val="20"/>
          <w:lang w:eastAsia="en-US"/>
        </w:rPr>
        <w:t xml:space="preserve">Geoffrey de Ste. Croix 1983, </w:t>
      </w:r>
      <w:r w:rsidRPr="008B7DB6">
        <w:rPr>
          <w:rFonts w:eastAsiaTheme="minorHAnsi"/>
          <w:i/>
          <w:sz w:val="20"/>
          <w:lang w:eastAsia="en-US"/>
        </w:rPr>
        <w:t>The Class Struggle in the Ancient Greek World</w:t>
      </w:r>
      <w:r w:rsidRPr="008B7DB6">
        <w:rPr>
          <w:rFonts w:eastAsiaTheme="minorHAnsi"/>
          <w:sz w:val="20"/>
          <w:lang w:eastAsia="en-US"/>
        </w:rPr>
        <w:t xml:space="preserve"> (London: Duckworth).</w:t>
      </w:r>
    </w:p>
  </w:footnote>
  <w:footnote w:id="68">
    <w:p w:rsidR="00D51EAF" w:rsidRPr="008B7DB6" w:rsidRDefault="00D51EAF"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Mike Kidron 1961, ‘Reform and Revolution’ </w:t>
      </w:r>
      <w:r w:rsidRPr="008B7DB6">
        <w:rPr>
          <w:rFonts w:ascii="Times New Roman" w:hAnsi="Times New Roman"/>
          <w:i/>
          <w:sz w:val="20"/>
        </w:rPr>
        <w:t>International Socialism</w:t>
      </w:r>
      <w:r w:rsidRPr="008B7DB6">
        <w:rPr>
          <w:rFonts w:ascii="Times New Roman" w:hAnsi="Times New Roman"/>
          <w:sz w:val="20"/>
        </w:rPr>
        <w:t xml:space="preserve"> 7, p. 15</w:t>
      </w:r>
    </w:p>
  </w:footnote>
  <w:footnote w:id="69">
    <w:p w:rsidR="00D51EAF" w:rsidRPr="008B7DB6" w:rsidRDefault="00D51EAF"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w:t>
      </w:r>
      <w:r w:rsidRPr="008B7DB6">
        <w:rPr>
          <w:rFonts w:ascii="Times New Roman" w:eastAsiaTheme="minorHAnsi" w:hAnsi="Times New Roman"/>
          <w:sz w:val="20"/>
        </w:rPr>
        <w:t xml:space="preserve">Georg Lukács 1971, </w:t>
      </w:r>
      <w:r w:rsidRPr="008B7DB6">
        <w:rPr>
          <w:rFonts w:ascii="Times New Roman" w:eastAsiaTheme="minorHAnsi" w:hAnsi="Times New Roman"/>
          <w:i/>
          <w:sz w:val="20"/>
        </w:rPr>
        <w:t>History and Class Consciousness</w:t>
      </w:r>
      <w:r w:rsidRPr="008B7DB6">
        <w:rPr>
          <w:rFonts w:ascii="Times New Roman" w:eastAsiaTheme="minorHAnsi" w:hAnsi="Times New Roman"/>
          <w:sz w:val="20"/>
        </w:rPr>
        <w:t xml:space="preserve"> (London: Merlin), pp. 304; 317</w:t>
      </w:r>
    </w:p>
  </w:footnote>
  <w:footnote w:id="70">
    <w:p w:rsidR="00D51EAF" w:rsidRPr="008B7DB6" w:rsidRDefault="00D51EAF"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w:t>
      </w:r>
      <w:r w:rsidRPr="008B7DB6">
        <w:rPr>
          <w:rFonts w:ascii="Times New Roman" w:eastAsiaTheme="minorHAnsi" w:hAnsi="Times New Roman"/>
          <w:sz w:val="20"/>
        </w:rPr>
        <w:t xml:space="preserve">Georg Lukács, </w:t>
      </w:r>
      <w:r w:rsidRPr="008B7DB6">
        <w:rPr>
          <w:rFonts w:ascii="Times New Roman" w:eastAsiaTheme="minorHAnsi" w:hAnsi="Times New Roman"/>
          <w:i/>
          <w:sz w:val="20"/>
        </w:rPr>
        <w:t>History and Class Consciousness</w:t>
      </w:r>
      <w:r w:rsidRPr="008B7DB6">
        <w:rPr>
          <w:rFonts w:ascii="Times New Roman" w:eastAsiaTheme="minorHAnsi" w:hAnsi="Times New Roman"/>
          <w:sz w:val="20"/>
        </w:rPr>
        <w:t>, p. 322</w:t>
      </w:r>
    </w:p>
  </w:footnote>
  <w:footnote w:id="71">
    <w:p w:rsidR="00D51EAF" w:rsidRPr="008B7DB6" w:rsidRDefault="00D51EAF"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w:t>
      </w:r>
      <w:r w:rsidRPr="008B7DB6">
        <w:rPr>
          <w:rFonts w:ascii="Times New Roman" w:eastAsiaTheme="minorHAnsi" w:hAnsi="Times New Roman"/>
          <w:sz w:val="20"/>
        </w:rPr>
        <w:t xml:space="preserve">Georg Lukács, </w:t>
      </w:r>
      <w:r w:rsidRPr="008B7DB6">
        <w:rPr>
          <w:rFonts w:ascii="Times New Roman" w:eastAsiaTheme="minorHAnsi" w:hAnsi="Times New Roman"/>
          <w:i/>
          <w:sz w:val="20"/>
        </w:rPr>
        <w:t>History and Class Consciousness</w:t>
      </w:r>
      <w:r w:rsidRPr="008B7DB6">
        <w:rPr>
          <w:rFonts w:ascii="Times New Roman" w:eastAsiaTheme="minorHAnsi" w:hAnsi="Times New Roman"/>
          <w:sz w:val="20"/>
        </w:rPr>
        <w:t>, p. 323</w:t>
      </w:r>
    </w:p>
  </w:footnote>
  <w:footnote w:id="72">
    <w:p w:rsidR="00D51EAF" w:rsidRPr="008B7DB6" w:rsidRDefault="00D51EAF"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w:t>
      </w:r>
      <w:r w:rsidRPr="008B7DB6">
        <w:rPr>
          <w:rFonts w:ascii="Times New Roman" w:eastAsiaTheme="minorHAnsi" w:hAnsi="Times New Roman"/>
          <w:sz w:val="20"/>
        </w:rPr>
        <w:t xml:space="preserve">Georg Lukács, </w:t>
      </w:r>
      <w:r w:rsidRPr="008B7DB6">
        <w:rPr>
          <w:rFonts w:ascii="Times New Roman" w:eastAsiaTheme="minorHAnsi" w:hAnsi="Times New Roman"/>
          <w:i/>
          <w:sz w:val="20"/>
        </w:rPr>
        <w:t>History and Class Consciousness</w:t>
      </w:r>
      <w:r w:rsidRPr="008B7DB6">
        <w:rPr>
          <w:rFonts w:ascii="Times New Roman" w:eastAsiaTheme="minorHAnsi" w:hAnsi="Times New Roman"/>
          <w:sz w:val="20"/>
        </w:rPr>
        <w:t>, p. 325</w:t>
      </w:r>
    </w:p>
  </w:footnote>
  <w:footnote w:id="73">
    <w:p w:rsidR="00D51EAF" w:rsidRPr="008B7DB6" w:rsidRDefault="00D51EAF"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Alex Callinicos 2007, </w:t>
      </w:r>
      <w:r w:rsidR="006D5095" w:rsidRPr="008B7DB6">
        <w:rPr>
          <w:rFonts w:ascii="Times New Roman" w:hAnsi="Times New Roman"/>
          <w:sz w:val="20"/>
        </w:rPr>
        <w:t>‘</w:t>
      </w:r>
      <w:r w:rsidRPr="008B7DB6">
        <w:rPr>
          <w:rFonts w:ascii="Times New Roman" w:hAnsi="Times New Roman"/>
          <w:sz w:val="20"/>
        </w:rPr>
        <w:t>Leninism in the Twenty-First Century?</w:t>
      </w:r>
      <w:r w:rsidR="006D5095" w:rsidRPr="008B7DB6">
        <w:rPr>
          <w:rFonts w:ascii="Times New Roman" w:hAnsi="Times New Roman"/>
          <w:sz w:val="20"/>
        </w:rPr>
        <w:t>’</w:t>
      </w:r>
      <w:r w:rsidRPr="008B7DB6">
        <w:rPr>
          <w:rFonts w:ascii="Times New Roman" w:hAnsi="Times New Roman"/>
          <w:sz w:val="20"/>
        </w:rPr>
        <w:t xml:space="preserve"> in Sebastian Budgen </w:t>
      </w:r>
      <w:r w:rsidRPr="008B7DB6">
        <w:rPr>
          <w:rFonts w:ascii="Times New Roman" w:hAnsi="Times New Roman"/>
          <w:i/>
          <w:sz w:val="20"/>
        </w:rPr>
        <w:t>et al</w:t>
      </w:r>
      <w:r w:rsidRPr="008B7DB6">
        <w:rPr>
          <w:rFonts w:ascii="Times New Roman" w:hAnsi="Times New Roman"/>
          <w:sz w:val="20"/>
        </w:rPr>
        <w:t xml:space="preserve"> eds </w:t>
      </w:r>
      <w:r w:rsidRPr="008B7DB6">
        <w:rPr>
          <w:rFonts w:ascii="Times New Roman" w:hAnsi="Times New Roman"/>
          <w:i/>
          <w:sz w:val="20"/>
        </w:rPr>
        <w:t>Lenin Reloaded</w:t>
      </w:r>
      <w:r w:rsidRPr="008B7DB6">
        <w:rPr>
          <w:rFonts w:ascii="Times New Roman" w:hAnsi="Times New Roman"/>
          <w:sz w:val="20"/>
        </w:rPr>
        <w:t xml:space="preserve"> Duke University Press, p. 26; Alex Callinicos 2006, </w:t>
      </w:r>
      <w:r w:rsidRPr="008B7DB6">
        <w:rPr>
          <w:rFonts w:ascii="Times New Roman" w:hAnsi="Times New Roman"/>
          <w:i/>
          <w:sz w:val="20"/>
        </w:rPr>
        <w:t>Resources of Critique</w:t>
      </w:r>
      <w:r w:rsidRPr="008B7DB6">
        <w:rPr>
          <w:rFonts w:ascii="Times New Roman" w:hAnsi="Times New Roman"/>
          <w:sz w:val="20"/>
        </w:rPr>
        <w:t>, Cambridge: Polity, p. 119</w:t>
      </w:r>
    </w:p>
  </w:footnote>
  <w:footnote w:id="74">
    <w:p w:rsidR="00D51EAF" w:rsidRPr="008B7DB6" w:rsidRDefault="00D51EAF" w:rsidP="008B7DB6">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rPr>
          <w:sz w:val="20"/>
        </w:rPr>
      </w:pPr>
      <w:r w:rsidRPr="008B7DB6">
        <w:rPr>
          <w:rStyle w:val="FootnoteReference"/>
          <w:sz w:val="20"/>
        </w:rPr>
        <w:footnoteRef/>
      </w:r>
      <w:r w:rsidRPr="008B7DB6">
        <w:rPr>
          <w:sz w:val="20"/>
        </w:rPr>
        <w:t xml:space="preserve"> Edward Thompson 1960, ‘The Point of Production’ </w:t>
      </w:r>
      <w:r w:rsidRPr="008B7DB6">
        <w:rPr>
          <w:i/>
          <w:sz w:val="20"/>
        </w:rPr>
        <w:t>New Left Review</w:t>
      </w:r>
      <w:r w:rsidRPr="008B7DB6">
        <w:rPr>
          <w:sz w:val="20"/>
        </w:rPr>
        <w:t xml:space="preserve"> 1, pp. 68-70</w:t>
      </w:r>
    </w:p>
  </w:footnote>
  <w:footnote w:id="75">
    <w:p w:rsidR="00D51EAF" w:rsidRPr="008B7DB6" w:rsidRDefault="00D51EAF" w:rsidP="008B7DB6">
      <w:pPr>
        <w:pStyle w:val="EndnoteText1"/>
        <w:rPr>
          <w:lang w:val="en-GB"/>
        </w:rPr>
      </w:pPr>
      <w:r w:rsidRPr="008B7DB6">
        <w:rPr>
          <w:rStyle w:val="FootnoteReference"/>
          <w:lang w:val="en-GB"/>
        </w:rPr>
        <w:footnoteRef/>
      </w:r>
      <w:r w:rsidRPr="008B7DB6">
        <w:rPr>
          <w:lang w:val="en-GB"/>
        </w:rPr>
        <w:t xml:space="preserve"> See, for instance, Perry Anderson 1980, </w:t>
      </w:r>
      <w:r w:rsidRPr="008B7DB6">
        <w:rPr>
          <w:i/>
          <w:lang w:val="en-GB"/>
        </w:rPr>
        <w:t xml:space="preserve">Arguments </w:t>
      </w:r>
      <w:proofErr w:type="gramStart"/>
      <w:r w:rsidRPr="008B7DB6">
        <w:rPr>
          <w:i/>
          <w:lang w:val="en-GB"/>
        </w:rPr>
        <w:t>Within</w:t>
      </w:r>
      <w:proofErr w:type="gramEnd"/>
      <w:r w:rsidRPr="008B7DB6">
        <w:rPr>
          <w:i/>
          <w:lang w:val="en-GB"/>
        </w:rPr>
        <w:t xml:space="preserve"> English Marxism</w:t>
      </w:r>
      <w:r w:rsidRPr="008B7DB6">
        <w:rPr>
          <w:lang w:val="en-GB"/>
        </w:rPr>
        <w:t xml:space="preserve"> (London: Verso), p. 108.</w:t>
      </w:r>
    </w:p>
  </w:footnote>
  <w:footnote w:id="76">
    <w:p w:rsidR="00466D6D" w:rsidRPr="008B7DB6" w:rsidRDefault="00466D6D" w:rsidP="008B7DB6">
      <w:pPr>
        <w:pStyle w:val="FootnoteText"/>
        <w:rPr>
          <w:rFonts w:ascii="Times New Roman" w:hAnsi="Times New Roman"/>
          <w:sz w:val="20"/>
        </w:rPr>
      </w:pPr>
      <w:r w:rsidRPr="008B7DB6">
        <w:rPr>
          <w:rStyle w:val="FootnoteReference"/>
          <w:rFonts w:ascii="Times New Roman" w:hAnsi="Times New Roman"/>
          <w:sz w:val="20"/>
        </w:rPr>
        <w:footnoteRef/>
      </w:r>
      <w:r w:rsidRPr="008B7DB6">
        <w:rPr>
          <w:rFonts w:ascii="Times New Roman" w:hAnsi="Times New Roman"/>
          <w:sz w:val="20"/>
        </w:rPr>
        <w:t xml:space="preserve"> G.A. Cohen 2000, </w:t>
      </w:r>
      <w:proofErr w:type="gramStart"/>
      <w:r w:rsidRPr="008B7DB6">
        <w:rPr>
          <w:rFonts w:ascii="Times New Roman" w:hAnsi="Times New Roman"/>
          <w:i/>
          <w:sz w:val="20"/>
        </w:rPr>
        <w:t>If</w:t>
      </w:r>
      <w:proofErr w:type="gramEnd"/>
      <w:r w:rsidRPr="008B7DB6">
        <w:rPr>
          <w:rFonts w:ascii="Times New Roman" w:hAnsi="Times New Roman"/>
          <w:i/>
          <w:sz w:val="20"/>
        </w:rPr>
        <w:t xml:space="preserve"> You’re an Egalitarian, How Come You’re So Rich?</w:t>
      </w:r>
      <w:r w:rsidRPr="008B7DB6">
        <w:rPr>
          <w:rFonts w:ascii="Times New Roman" w:hAnsi="Times New Roman"/>
          <w:sz w:val="20"/>
        </w:rPr>
        <w:t xml:space="preserve"> (Harvard University Press)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BE" w:rsidRDefault="00EA3F74">
    <w:pPr>
      <w:pStyle w:val="Header"/>
      <w:framePr w:wrap="around" w:vAnchor="text" w:hAnchor="margin" w:xAlign="outside" w:y="1"/>
      <w:jc w:val="left"/>
      <w:rPr>
        <w:rStyle w:val="PageNumber"/>
        <w:iCs/>
      </w:rPr>
    </w:pPr>
    <w:r>
      <w:rPr>
        <w:rStyle w:val="PageNumber"/>
      </w:rPr>
      <w:fldChar w:fldCharType="begin"/>
    </w:r>
    <w:r w:rsidR="00F920BE">
      <w:rPr>
        <w:rStyle w:val="PageNumber"/>
      </w:rPr>
      <w:instrText xml:space="preserve"> PAGE </w:instrText>
    </w:r>
    <w:r>
      <w:rPr>
        <w:rStyle w:val="PageNumber"/>
      </w:rPr>
      <w:fldChar w:fldCharType="separate"/>
    </w:r>
    <w:r w:rsidR="00F920BE">
      <w:rPr>
        <w:rStyle w:val="PageNumber"/>
        <w:noProof/>
      </w:rPr>
      <w:t>112</w:t>
    </w:r>
    <w:r>
      <w:rPr>
        <w:rStyle w:val="PageNumber"/>
      </w:rPr>
      <w:fldChar w:fldCharType="end"/>
    </w:r>
  </w:p>
  <w:p w:rsidR="00F920BE" w:rsidRDefault="00F920BE">
    <w:pPr>
      <w:pStyle w:val="evenheader"/>
      <w:ind w:right="360" w:firstLine="360"/>
    </w:pPr>
    <w:r>
      <w:t>Paul Blackledge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BE" w:rsidRDefault="00F920BE">
    <w:pPr>
      <w:pStyle w:val="Header"/>
      <w:framePr w:wrap="around" w:vAnchor="text" w:hAnchor="margin" w:xAlign="outside" w:y="1"/>
      <w:rPr>
        <w:rStyle w:val="PageNumber"/>
      </w:rPr>
    </w:pPr>
  </w:p>
  <w:p w:rsidR="00F920BE" w:rsidRDefault="00F920BE" w:rsidP="00F920BE">
    <w:pPr>
      <w:pStyle w:val="Header"/>
      <w:ind w:right="360" w:firstLine="360"/>
      <w:jc w:val="left"/>
      <w:rPr>
        <w:b w:val="0"/>
        <w:sz w:val="20"/>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20"/>
  <w:characterSpacingControl w:val="doNotCompress"/>
  <w:footnotePr>
    <w:footnote w:id="-1"/>
    <w:footnote w:id="0"/>
  </w:footnotePr>
  <w:endnotePr>
    <w:numFmt w:val="decimal"/>
    <w:endnote w:id="-1"/>
    <w:endnote w:id="0"/>
  </w:endnotePr>
  <w:compat/>
  <w:rsids>
    <w:rsidRoot w:val="00F920BE"/>
    <w:rsid w:val="000025E7"/>
    <w:rsid w:val="000127B0"/>
    <w:rsid w:val="0001426E"/>
    <w:rsid w:val="00014B5C"/>
    <w:rsid w:val="0002053C"/>
    <w:rsid w:val="000242FB"/>
    <w:rsid w:val="00036644"/>
    <w:rsid w:val="000540E2"/>
    <w:rsid w:val="00054614"/>
    <w:rsid w:val="00055B78"/>
    <w:rsid w:val="00055FF0"/>
    <w:rsid w:val="00056F00"/>
    <w:rsid w:val="00071846"/>
    <w:rsid w:val="000740B4"/>
    <w:rsid w:val="00076EF2"/>
    <w:rsid w:val="000930C9"/>
    <w:rsid w:val="000A5B2B"/>
    <w:rsid w:val="000B37FE"/>
    <w:rsid w:val="000B5A95"/>
    <w:rsid w:val="000C2E53"/>
    <w:rsid w:val="000C332D"/>
    <w:rsid w:val="000E539E"/>
    <w:rsid w:val="000F0093"/>
    <w:rsid w:val="001201E0"/>
    <w:rsid w:val="00121816"/>
    <w:rsid w:val="00174821"/>
    <w:rsid w:val="00174AFA"/>
    <w:rsid w:val="001817F9"/>
    <w:rsid w:val="00184DDE"/>
    <w:rsid w:val="0018673B"/>
    <w:rsid w:val="00193F75"/>
    <w:rsid w:val="00194375"/>
    <w:rsid w:val="00195F0C"/>
    <w:rsid w:val="00197214"/>
    <w:rsid w:val="001A5CCA"/>
    <w:rsid w:val="001C4483"/>
    <w:rsid w:val="001C5B3F"/>
    <w:rsid w:val="001D7080"/>
    <w:rsid w:val="001F7762"/>
    <w:rsid w:val="00203441"/>
    <w:rsid w:val="002039E3"/>
    <w:rsid w:val="00210197"/>
    <w:rsid w:val="00212443"/>
    <w:rsid w:val="00226580"/>
    <w:rsid w:val="00227D61"/>
    <w:rsid w:val="00227EAA"/>
    <w:rsid w:val="00230778"/>
    <w:rsid w:val="00233ABA"/>
    <w:rsid w:val="00240C44"/>
    <w:rsid w:val="00241CD8"/>
    <w:rsid w:val="00252922"/>
    <w:rsid w:val="002601C8"/>
    <w:rsid w:val="00260A5C"/>
    <w:rsid w:val="0026493B"/>
    <w:rsid w:val="002663C6"/>
    <w:rsid w:val="00271795"/>
    <w:rsid w:val="00277348"/>
    <w:rsid w:val="0028023C"/>
    <w:rsid w:val="00286CB1"/>
    <w:rsid w:val="002974D7"/>
    <w:rsid w:val="002A37B7"/>
    <w:rsid w:val="002C20FF"/>
    <w:rsid w:val="002D18DC"/>
    <w:rsid w:val="002D3977"/>
    <w:rsid w:val="002D48E5"/>
    <w:rsid w:val="002F7BC4"/>
    <w:rsid w:val="00303C45"/>
    <w:rsid w:val="0031414B"/>
    <w:rsid w:val="00314A20"/>
    <w:rsid w:val="00332744"/>
    <w:rsid w:val="00333954"/>
    <w:rsid w:val="003537AF"/>
    <w:rsid w:val="00361B95"/>
    <w:rsid w:val="00364885"/>
    <w:rsid w:val="003774D1"/>
    <w:rsid w:val="00392774"/>
    <w:rsid w:val="00394928"/>
    <w:rsid w:val="003A3AC6"/>
    <w:rsid w:val="003B17EF"/>
    <w:rsid w:val="003B2862"/>
    <w:rsid w:val="003B3E59"/>
    <w:rsid w:val="003B6DD4"/>
    <w:rsid w:val="003D3540"/>
    <w:rsid w:val="003D3F94"/>
    <w:rsid w:val="003E089C"/>
    <w:rsid w:val="003E1921"/>
    <w:rsid w:val="003E2921"/>
    <w:rsid w:val="003F3087"/>
    <w:rsid w:val="003F44FC"/>
    <w:rsid w:val="003F675E"/>
    <w:rsid w:val="0040217F"/>
    <w:rsid w:val="00427115"/>
    <w:rsid w:val="00440528"/>
    <w:rsid w:val="004411B0"/>
    <w:rsid w:val="004431DA"/>
    <w:rsid w:val="00450F69"/>
    <w:rsid w:val="004565A2"/>
    <w:rsid w:val="00466D6D"/>
    <w:rsid w:val="00473DD7"/>
    <w:rsid w:val="00491F3B"/>
    <w:rsid w:val="004A7287"/>
    <w:rsid w:val="004B4E70"/>
    <w:rsid w:val="004C5258"/>
    <w:rsid w:val="004E345C"/>
    <w:rsid w:val="004F42A1"/>
    <w:rsid w:val="0050383A"/>
    <w:rsid w:val="0050442B"/>
    <w:rsid w:val="00506181"/>
    <w:rsid w:val="0050674A"/>
    <w:rsid w:val="005105C4"/>
    <w:rsid w:val="00511819"/>
    <w:rsid w:val="0051283C"/>
    <w:rsid w:val="005172B7"/>
    <w:rsid w:val="00540534"/>
    <w:rsid w:val="00543912"/>
    <w:rsid w:val="00546532"/>
    <w:rsid w:val="0054686C"/>
    <w:rsid w:val="00555B00"/>
    <w:rsid w:val="00561912"/>
    <w:rsid w:val="00563793"/>
    <w:rsid w:val="00563CB6"/>
    <w:rsid w:val="0056604E"/>
    <w:rsid w:val="005733A3"/>
    <w:rsid w:val="005736B5"/>
    <w:rsid w:val="00577336"/>
    <w:rsid w:val="00583DD8"/>
    <w:rsid w:val="0058628A"/>
    <w:rsid w:val="005A6B45"/>
    <w:rsid w:val="005B48A6"/>
    <w:rsid w:val="005C00C7"/>
    <w:rsid w:val="005C3695"/>
    <w:rsid w:val="005C5ABA"/>
    <w:rsid w:val="005C619D"/>
    <w:rsid w:val="005D591F"/>
    <w:rsid w:val="005D5D46"/>
    <w:rsid w:val="005D63AC"/>
    <w:rsid w:val="005D6A52"/>
    <w:rsid w:val="005F323A"/>
    <w:rsid w:val="005F4E2F"/>
    <w:rsid w:val="0060017C"/>
    <w:rsid w:val="00603B91"/>
    <w:rsid w:val="00604966"/>
    <w:rsid w:val="00621E58"/>
    <w:rsid w:val="00623DF0"/>
    <w:rsid w:val="00630C82"/>
    <w:rsid w:val="0063105A"/>
    <w:rsid w:val="006313BC"/>
    <w:rsid w:val="006313BD"/>
    <w:rsid w:val="0063157A"/>
    <w:rsid w:val="00634A4A"/>
    <w:rsid w:val="00641EA5"/>
    <w:rsid w:val="00662333"/>
    <w:rsid w:val="0067165B"/>
    <w:rsid w:val="00672EEF"/>
    <w:rsid w:val="00677CBF"/>
    <w:rsid w:val="0068193C"/>
    <w:rsid w:val="006927FB"/>
    <w:rsid w:val="00696486"/>
    <w:rsid w:val="006A355E"/>
    <w:rsid w:val="006B5EB6"/>
    <w:rsid w:val="006C31DB"/>
    <w:rsid w:val="006C516F"/>
    <w:rsid w:val="006C653C"/>
    <w:rsid w:val="006D5095"/>
    <w:rsid w:val="006E259F"/>
    <w:rsid w:val="006F70B3"/>
    <w:rsid w:val="0070432B"/>
    <w:rsid w:val="00720F69"/>
    <w:rsid w:val="00721E0B"/>
    <w:rsid w:val="00732392"/>
    <w:rsid w:val="00762EC2"/>
    <w:rsid w:val="0076453B"/>
    <w:rsid w:val="00780702"/>
    <w:rsid w:val="00785578"/>
    <w:rsid w:val="007A0912"/>
    <w:rsid w:val="007A620D"/>
    <w:rsid w:val="007B2828"/>
    <w:rsid w:val="007C11A8"/>
    <w:rsid w:val="007C3108"/>
    <w:rsid w:val="007C7C75"/>
    <w:rsid w:val="007D638E"/>
    <w:rsid w:val="007E7731"/>
    <w:rsid w:val="007F371D"/>
    <w:rsid w:val="007F3E6A"/>
    <w:rsid w:val="008044DE"/>
    <w:rsid w:val="00810430"/>
    <w:rsid w:val="00810DD3"/>
    <w:rsid w:val="008129B0"/>
    <w:rsid w:val="00812D68"/>
    <w:rsid w:val="0082257D"/>
    <w:rsid w:val="00842F8F"/>
    <w:rsid w:val="0084342C"/>
    <w:rsid w:val="00860990"/>
    <w:rsid w:val="00863297"/>
    <w:rsid w:val="008725AE"/>
    <w:rsid w:val="00874909"/>
    <w:rsid w:val="00883E89"/>
    <w:rsid w:val="00891BF0"/>
    <w:rsid w:val="008A1621"/>
    <w:rsid w:val="008A294D"/>
    <w:rsid w:val="008B1A0A"/>
    <w:rsid w:val="008B7DB6"/>
    <w:rsid w:val="008C04A9"/>
    <w:rsid w:val="008C4060"/>
    <w:rsid w:val="008D1447"/>
    <w:rsid w:val="008D340E"/>
    <w:rsid w:val="008E4F86"/>
    <w:rsid w:val="008F26C0"/>
    <w:rsid w:val="008F6103"/>
    <w:rsid w:val="009012A6"/>
    <w:rsid w:val="00904025"/>
    <w:rsid w:val="009067AC"/>
    <w:rsid w:val="00923214"/>
    <w:rsid w:val="00924114"/>
    <w:rsid w:val="0094009E"/>
    <w:rsid w:val="00947AEE"/>
    <w:rsid w:val="00953204"/>
    <w:rsid w:val="009710FE"/>
    <w:rsid w:val="00972C00"/>
    <w:rsid w:val="00975E24"/>
    <w:rsid w:val="0099088A"/>
    <w:rsid w:val="00992C43"/>
    <w:rsid w:val="009A65F2"/>
    <w:rsid w:val="009A688D"/>
    <w:rsid w:val="009B4C58"/>
    <w:rsid w:val="009C73AA"/>
    <w:rsid w:val="009D3EBA"/>
    <w:rsid w:val="009E036D"/>
    <w:rsid w:val="009E6263"/>
    <w:rsid w:val="00A031AA"/>
    <w:rsid w:val="00A0781D"/>
    <w:rsid w:val="00A16E00"/>
    <w:rsid w:val="00A1775F"/>
    <w:rsid w:val="00A21DB5"/>
    <w:rsid w:val="00A23E9A"/>
    <w:rsid w:val="00A32B7F"/>
    <w:rsid w:val="00A54F49"/>
    <w:rsid w:val="00A5602C"/>
    <w:rsid w:val="00A6409C"/>
    <w:rsid w:val="00A7016E"/>
    <w:rsid w:val="00A96952"/>
    <w:rsid w:val="00AA607B"/>
    <w:rsid w:val="00AA607E"/>
    <w:rsid w:val="00AB1328"/>
    <w:rsid w:val="00AB4157"/>
    <w:rsid w:val="00AC55E6"/>
    <w:rsid w:val="00AD0BFF"/>
    <w:rsid w:val="00AD1386"/>
    <w:rsid w:val="00AD549E"/>
    <w:rsid w:val="00AD5746"/>
    <w:rsid w:val="00AE046C"/>
    <w:rsid w:val="00AE141B"/>
    <w:rsid w:val="00AE52D3"/>
    <w:rsid w:val="00AE577D"/>
    <w:rsid w:val="00AE5BE6"/>
    <w:rsid w:val="00AE7E4D"/>
    <w:rsid w:val="00AF1240"/>
    <w:rsid w:val="00B0166D"/>
    <w:rsid w:val="00B041C3"/>
    <w:rsid w:val="00B32C9A"/>
    <w:rsid w:val="00B37458"/>
    <w:rsid w:val="00B41B6C"/>
    <w:rsid w:val="00B45E47"/>
    <w:rsid w:val="00B50DC5"/>
    <w:rsid w:val="00B70023"/>
    <w:rsid w:val="00B72BC1"/>
    <w:rsid w:val="00B73EE8"/>
    <w:rsid w:val="00B817F1"/>
    <w:rsid w:val="00B82491"/>
    <w:rsid w:val="00B874A5"/>
    <w:rsid w:val="00BA1EEC"/>
    <w:rsid w:val="00BB60AE"/>
    <w:rsid w:val="00BB66BE"/>
    <w:rsid w:val="00BD0020"/>
    <w:rsid w:val="00BD1A96"/>
    <w:rsid w:val="00BE6D9E"/>
    <w:rsid w:val="00BF76AA"/>
    <w:rsid w:val="00C00EEE"/>
    <w:rsid w:val="00C23982"/>
    <w:rsid w:val="00C31BB9"/>
    <w:rsid w:val="00C41C76"/>
    <w:rsid w:val="00C50509"/>
    <w:rsid w:val="00C513A9"/>
    <w:rsid w:val="00C521FA"/>
    <w:rsid w:val="00C52D1B"/>
    <w:rsid w:val="00C53F19"/>
    <w:rsid w:val="00C54403"/>
    <w:rsid w:val="00C60092"/>
    <w:rsid w:val="00C60444"/>
    <w:rsid w:val="00C73360"/>
    <w:rsid w:val="00C75AE5"/>
    <w:rsid w:val="00C8585B"/>
    <w:rsid w:val="00C92D1C"/>
    <w:rsid w:val="00CA4E51"/>
    <w:rsid w:val="00CB0D7B"/>
    <w:rsid w:val="00CB12BF"/>
    <w:rsid w:val="00CB5E94"/>
    <w:rsid w:val="00CC0307"/>
    <w:rsid w:val="00CC6737"/>
    <w:rsid w:val="00CD0480"/>
    <w:rsid w:val="00CD5C46"/>
    <w:rsid w:val="00CD791C"/>
    <w:rsid w:val="00CE071B"/>
    <w:rsid w:val="00CF345F"/>
    <w:rsid w:val="00CF5637"/>
    <w:rsid w:val="00CF76A7"/>
    <w:rsid w:val="00CF772A"/>
    <w:rsid w:val="00D003D3"/>
    <w:rsid w:val="00D0614F"/>
    <w:rsid w:val="00D23285"/>
    <w:rsid w:val="00D342B7"/>
    <w:rsid w:val="00D42610"/>
    <w:rsid w:val="00D51EAF"/>
    <w:rsid w:val="00D6312D"/>
    <w:rsid w:val="00D740BE"/>
    <w:rsid w:val="00D83513"/>
    <w:rsid w:val="00D91B1B"/>
    <w:rsid w:val="00DA4056"/>
    <w:rsid w:val="00DA4DFE"/>
    <w:rsid w:val="00DA7B06"/>
    <w:rsid w:val="00DB3D0B"/>
    <w:rsid w:val="00DC0B57"/>
    <w:rsid w:val="00DC27A5"/>
    <w:rsid w:val="00DD1C70"/>
    <w:rsid w:val="00DE0A10"/>
    <w:rsid w:val="00DE3A18"/>
    <w:rsid w:val="00DE5D24"/>
    <w:rsid w:val="00DE7911"/>
    <w:rsid w:val="00DF6E2F"/>
    <w:rsid w:val="00E103D8"/>
    <w:rsid w:val="00E114C2"/>
    <w:rsid w:val="00E12753"/>
    <w:rsid w:val="00E3059C"/>
    <w:rsid w:val="00E35EBA"/>
    <w:rsid w:val="00E403C3"/>
    <w:rsid w:val="00E64B43"/>
    <w:rsid w:val="00E72433"/>
    <w:rsid w:val="00E72904"/>
    <w:rsid w:val="00E824EA"/>
    <w:rsid w:val="00E82D38"/>
    <w:rsid w:val="00E862E7"/>
    <w:rsid w:val="00E86809"/>
    <w:rsid w:val="00E93482"/>
    <w:rsid w:val="00E949B3"/>
    <w:rsid w:val="00E94AE1"/>
    <w:rsid w:val="00EA1F69"/>
    <w:rsid w:val="00EA3F74"/>
    <w:rsid w:val="00EB3474"/>
    <w:rsid w:val="00EC4609"/>
    <w:rsid w:val="00EC512D"/>
    <w:rsid w:val="00EC5537"/>
    <w:rsid w:val="00ED01EB"/>
    <w:rsid w:val="00ED1B8A"/>
    <w:rsid w:val="00ED2C78"/>
    <w:rsid w:val="00ED4C02"/>
    <w:rsid w:val="00ED6158"/>
    <w:rsid w:val="00EE1FB8"/>
    <w:rsid w:val="00F00D4E"/>
    <w:rsid w:val="00F02DFA"/>
    <w:rsid w:val="00F1699B"/>
    <w:rsid w:val="00F16DCD"/>
    <w:rsid w:val="00F17162"/>
    <w:rsid w:val="00F21C4D"/>
    <w:rsid w:val="00F401E8"/>
    <w:rsid w:val="00F56D67"/>
    <w:rsid w:val="00F57851"/>
    <w:rsid w:val="00F72F8B"/>
    <w:rsid w:val="00F75F0B"/>
    <w:rsid w:val="00F8296A"/>
    <w:rsid w:val="00F8428F"/>
    <w:rsid w:val="00F84C1C"/>
    <w:rsid w:val="00F87297"/>
    <w:rsid w:val="00F920BE"/>
    <w:rsid w:val="00F9373C"/>
    <w:rsid w:val="00FA11AE"/>
    <w:rsid w:val="00FA616B"/>
    <w:rsid w:val="00FB0917"/>
    <w:rsid w:val="00FB39EF"/>
    <w:rsid w:val="00FB5171"/>
    <w:rsid w:val="00FB5327"/>
    <w:rsid w:val="00FB5608"/>
    <w:rsid w:val="00FC4FA1"/>
    <w:rsid w:val="00FD093B"/>
    <w:rsid w:val="00FD128D"/>
    <w:rsid w:val="00FD23B4"/>
    <w:rsid w:val="00FD29E4"/>
    <w:rsid w:val="00FD6C55"/>
    <w:rsid w:val="00FE5F64"/>
    <w:rsid w:val="00FE6780"/>
    <w:rsid w:val="00FF03D5"/>
    <w:rsid w:val="00FF0AB6"/>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BE"/>
    <w:pPr>
      <w:spacing w:after="0" w:line="240" w:lineRule="auto"/>
    </w:pPr>
    <w:rPr>
      <w:rFonts w:ascii="Times New Roman" w:eastAsia="Times New Roman" w:hAnsi="Times New Roman" w:cs="Times New Roman"/>
      <w:sz w:val="28"/>
      <w:szCs w:val="20"/>
      <w:lang w:eastAsia="zh-CN"/>
    </w:rPr>
  </w:style>
  <w:style w:type="paragraph" w:styleId="Heading1">
    <w:name w:val="heading 1"/>
    <w:basedOn w:val="Normal"/>
    <w:next w:val="Normal"/>
    <w:link w:val="Heading1Char"/>
    <w:qFormat/>
    <w:rsid w:val="00F920BE"/>
    <w:pPr>
      <w:keepNext/>
      <w:tabs>
        <w:tab w:val="left" w:pos="780"/>
      </w:tabs>
      <w:jc w:val="center"/>
      <w:outlineLvl w:val="0"/>
    </w:pPr>
    <w:rPr>
      <w:b/>
      <w:sz w:val="36"/>
    </w:rPr>
  </w:style>
  <w:style w:type="paragraph" w:styleId="Heading3">
    <w:name w:val="heading 3"/>
    <w:basedOn w:val="Normal"/>
    <w:next w:val="Normal"/>
    <w:link w:val="Heading3Char"/>
    <w:qFormat/>
    <w:rsid w:val="00F920BE"/>
    <w:pPr>
      <w:keepNext/>
      <w:jc w:val="both"/>
      <w:outlineLvl w:val="2"/>
    </w:pPr>
    <w:rPr>
      <w:b/>
    </w:rPr>
  </w:style>
  <w:style w:type="paragraph" w:styleId="Heading8">
    <w:name w:val="heading 8"/>
    <w:basedOn w:val="Normal"/>
    <w:next w:val="Normal"/>
    <w:link w:val="Heading8Char"/>
    <w:qFormat/>
    <w:rsid w:val="00F920BE"/>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0BE"/>
    <w:rPr>
      <w:rFonts w:ascii="Times New Roman" w:eastAsia="Times New Roman" w:hAnsi="Times New Roman" w:cs="Times New Roman"/>
      <w:b/>
      <w:sz w:val="36"/>
      <w:szCs w:val="20"/>
      <w:lang w:eastAsia="zh-CN"/>
    </w:rPr>
  </w:style>
  <w:style w:type="character" w:customStyle="1" w:styleId="Heading3Char">
    <w:name w:val="Heading 3 Char"/>
    <w:basedOn w:val="DefaultParagraphFont"/>
    <w:link w:val="Heading3"/>
    <w:rsid w:val="00F920BE"/>
    <w:rPr>
      <w:rFonts w:ascii="Times New Roman" w:eastAsia="Times New Roman" w:hAnsi="Times New Roman" w:cs="Times New Roman"/>
      <w:b/>
      <w:sz w:val="28"/>
      <w:szCs w:val="20"/>
      <w:lang w:eastAsia="zh-CN"/>
    </w:rPr>
  </w:style>
  <w:style w:type="character" w:customStyle="1" w:styleId="Heading8Char">
    <w:name w:val="Heading 8 Char"/>
    <w:basedOn w:val="DefaultParagraphFont"/>
    <w:link w:val="Heading8"/>
    <w:rsid w:val="00F920BE"/>
    <w:rPr>
      <w:rFonts w:ascii="Times New Roman" w:eastAsia="Times New Roman" w:hAnsi="Times New Roman" w:cs="Times New Roman"/>
      <w:b/>
      <w:bCs/>
      <w:sz w:val="28"/>
      <w:szCs w:val="20"/>
      <w:lang w:eastAsia="zh-CN"/>
    </w:rPr>
  </w:style>
  <w:style w:type="paragraph" w:styleId="Header">
    <w:name w:val="header"/>
    <w:basedOn w:val="Normal"/>
    <w:link w:val="HeaderChar"/>
    <w:rsid w:val="00F920BE"/>
    <w:pPr>
      <w:tabs>
        <w:tab w:val="center" w:pos="4320"/>
        <w:tab w:val="right" w:pos="8640"/>
      </w:tabs>
      <w:jc w:val="center"/>
    </w:pPr>
    <w:rPr>
      <w:b/>
    </w:rPr>
  </w:style>
  <w:style w:type="character" w:customStyle="1" w:styleId="HeaderChar">
    <w:name w:val="Header Char"/>
    <w:basedOn w:val="DefaultParagraphFont"/>
    <w:link w:val="Header"/>
    <w:rsid w:val="00F920BE"/>
    <w:rPr>
      <w:rFonts w:ascii="Times New Roman" w:eastAsia="Times New Roman" w:hAnsi="Times New Roman" w:cs="Times New Roman"/>
      <w:b/>
      <w:sz w:val="28"/>
      <w:szCs w:val="20"/>
      <w:lang w:eastAsia="zh-CN"/>
    </w:rPr>
  </w:style>
  <w:style w:type="character" w:styleId="EndnoteReference">
    <w:name w:val="endnote reference"/>
    <w:basedOn w:val="DefaultParagraphFont"/>
    <w:semiHidden/>
    <w:rsid w:val="00F920BE"/>
    <w:rPr>
      <w:vertAlign w:val="superscript"/>
    </w:rPr>
  </w:style>
  <w:style w:type="character" w:styleId="PageNumber">
    <w:name w:val="page number"/>
    <w:basedOn w:val="DefaultParagraphFont"/>
    <w:rsid w:val="00F920BE"/>
  </w:style>
  <w:style w:type="paragraph" w:styleId="BodyText">
    <w:name w:val="Body Text"/>
    <w:basedOn w:val="Normal"/>
    <w:link w:val="BodyTextChar"/>
    <w:rsid w:val="00F920BE"/>
    <w:pPr>
      <w:tabs>
        <w:tab w:val="left" w:pos="780"/>
      </w:tabs>
      <w:jc w:val="both"/>
    </w:pPr>
    <w:rPr>
      <w:b/>
      <w:i/>
    </w:rPr>
  </w:style>
  <w:style w:type="character" w:customStyle="1" w:styleId="BodyTextChar">
    <w:name w:val="Body Text Char"/>
    <w:basedOn w:val="DefaultParagraphFont"/>
    <w:link w:val="BodyText"/>
    <w:rsid w:val="00F920BE"/>
    <w:rPr>
      <w:rFonts w:ascii="Times New Roman" w:eastAsia="Times New Roman" w:hAnsi="Times New Roman" w:cs="Times New Roman"/>
      <w:b/>
      <w:i/>
      <w:sz w:val="28"/>
      <w:szCs w:val="20"/>
      <w:lang w:eastAsia="zh-CN"/>
    </w:rPr>
  </w:style>
  <w:style w:type="paragraph" w:styleId="BodyText2">
    <w:name w:val="Body Text 2"/>
    <w:basedOn w:val="Normal"/>
    <w:link w:val="BodyText2Char"/>
    <w:rsid w:val="00F920BE"/>
    <w:pPr>
      <w:tabs>
        <w:tab w:val="left" w:pos="780"/>
      </w:tabs>
      <w:jc w:val="both"/>
    </w:pPr>
  </w:style>
  <w:style w:type="character" w:customStyle="1" w:styleId="BodyText2Char">
    <w:name w:val="Body Text 2 Char"/>
    <w:basedOn w:val="DefaultParagraphFont"/>
    <w:link w:val="BodyText2"/>
    <w:rsid w:val="00F920BE"/>
    <w:rPr>
      <w:rFonts w:ascii="Times New Roman" w:eastAsia="Times New Roman" w:hAnsi="Times New Roman" w:cs="Times New Roman"/>
      <w:sz w:val="28"/>
      <w:szCs w:val="20"/>
      <w:lang w:eastAsia="zh-CN"/>
    </w:rPr>
  </w:style>
  <w:style w:type="paragraph" w:styleId="Footer">
    <w:name w:val="footer"/>
    <w:basedOn w:val="Normal"/>
    <w:link w:val="FooterChar"/>
    <w:rsid w:val="00F920BE"/>
    <w:pPr>
      <w:tabs>
        <w:tab w:val="center" w:pos="4153"/>
        <w:tab w:val="right" w:pos="8306"/>
      </w:tabs>
    </w:pPr>
  </w:style>
  <w:style w:type="character" w:customStyle="1" w:styleId="FooterChar">
    <w:name w:val="Footer Char"/>
    <w:basedOn w:val="DefaultParagraphFont"/>
    <w:link w:val="Footer"/>
    <w:rsid w:val="00F920BE"/>
    <w:rPr>
      <w:rFonts w:ascii="Times New Roman" w:eastAsia="Times New Roman" w:hAnsi="Times New Roman" w:cs="Times New Roman"/>
      <w:sz w:val="28"/>
      <w:szCs w:val="20"/>
      <w:lang w:eastAsia="zh-CN"/>
    </w:rPr>
  </w:style>
  <w:style w:type="character" w:styleId="Hyperlink">
    <w:name w:val="Hyperlink"/>
    <w:basedOn w:val="DefaultParagraphFont"/>
    <w:rsid w:val="00F920BE"/>
    <w:rPr>
      <w:color w:val="0000FF"/>
      <w:u w:val="single"/>
    </w:rPr>
  </w:style>
  <w:style w:type="paragraph" w:customStyle="1" w:styleId="EndnoteText1">
    <w:name w:val="Endnote Text1"/>
    <w:basedOn w:val="Normal"/>
    <w:rsid w:val="00F920BE"/>
    <w:rPr>
      <w:sz w:val="20"/>
      <w:lang w:val="en-US" w:eastAsia="en-GB"/>
    </w:rPr>
  </w:style>
  <w:style w:type="paragraph" w:customStyle="1" w:styleId="evenheader">
    <w:name w:val="even header"/>
    <w:basedOn w:val="Normal"/>
    <w:rsid w:val="00F920BE"/>
    <w:pPr>
      <w:jc w:val="center"/>
    </w:pPr>
    <w:rPr>
      <w:b/>
      <w:lang w:eastAsia="en-US"/>
    </w:rPr>
  </w:style>
  <w:style w:type="character" w:styleId="CommentReference">
    <w:name w:val="annotation reference"/>
    <w:basedOn w:val="DefaultParagraphFont"/>
    <w:uiPriority w:val="99"/>
    <w:semiHidden/>
    <w:unhideWhenUsed/>
    <w:rsid w:val="00B0166D"/>
    <w:rPr>
      <w:sz w:val="16"/>
      <w:szCs w:val="16"/>
    </w:rPr>
  </w:style>
  <w:style w:type="paragraph" w:styleId="CommentText">
    <w:name w:val="annotation text"/>
    <w:basedOn w:val="Normal"/>
    <w:link w:val="CommentTextChar"/>
    <w:uiPriority w:val="99"/>
    <w:semiHidden/>
    <w:unhideWhenUsed/>
    <w:rsid w:val="00B0166D"/>
    <w:rPr>
      <w:sz w:val="20"/>
    </w:rPr>
  </w:style>
  <w:style w:type="character" w:customStyle="1" w:styleId="CommentTextChar">
    <w:name w:val="Comment Text Char"/>
    <w:basedOn w:val="DefaultParagraphFont"/>
    <w:link w:val="CommentText"/>
    <w:uiPriority w:val="99"/>
    <w:semiHidden/>
    <w:rsid w:val="00B0166D"/>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0166D"/>
    <w:rPr>
      <w:b/>
      <w:bCs/>
    </w:rPr>
  </w:style>
  <w:style w:type="character" w:customStyle="1" w:styleId="CommentSubjectChar">
    <w:name w:val="Comment Subject Char"/>
    <w:basedOn w:val="CommentTextChar"/>
    <w:link w:val="CommentSubject"/>
    <w:uiPriority w:val="99"/>
    <w:semiHidden/>
    <w:rsid w:val="00B0166D"/>
    <w:rPr>
      <w:b/>
      <w:bCs/>
    </w:rPr>
  </w:style>
  <w:style w:type="paragraph" w:styleId="BalloonText">
    <w:name w:val="Balloon Text"/>
    <w:basedOn w:val="Normal"/>
    <w:link w:val="BalloonTextChar"/>
    <w:uiPriority w:val="99"/>
    <w:semiHidden/>
    <w:unhideWhenUsed/>
    <w:rsid w:val="00B0166D"/>
    <w:rPr>
      <w:rFonts w:ascii="Tahoma" w:hAnsi="Tahoma" w:cs="Tahoma"/>
      <w:sz w:val="16"/>
      <w:szCs w:val="16"/>
    </w:rPr>
  </w:style>
  <w:style w:type="character" w:customStyle="1" w:styleId="BalloonTextChar">
    <w:name w:val="Balloon Text Char"/>
    <w:basedOn w:val="DefaultParagraphFont"/>
    <w:link w:val="BalloonText"/>
    <w:uiPriority w:val="99"/>
    <w:semiHidden/>
    <w:rsid w:val="00B0166D"/>
    <w:rPr>
      <w:rFonts w:ascii="Tahoma" w:eastAsia="Times New Roman" w:hAnsi="Tahoma" w:cs="Tahoma"/>
      <w:sz w:val="16"/>
      <w:szCs w:val="16"/>
      <w:lang w:eastAsia="zh-CN"/>
    </w:rPr>
  </w:style>
  <w:style w:type="character" w:styleId="Emphasis">
    <w:name w:val="Emphasis"/>
    <w:basedOn w:val="DefaultParagraphFont"/>
    <w:uiPriority w:val="20"/>
    <w:qFormat/>
    <w:rsid w:val="00B041C3"/>
    <w:rPr>
      <w:i/>
      <w:iCs/>
    </w:rPr>
  </w:style>
  <w:style w:type="paragraph" w:styleId="FootnoteText">
    <w:name w:val="footnote text"/>
    <w:aliases w:val=" Char5 Char, Char5,Char5 Char,Char5"/>
    <w:basedOn w:val="Normal"/>
    <w:link w:val="FootnoteTextChar"/>
    <w:semiHidden/>
    <w:rsid w:val="00D6312D"/>
    <w:pPr>
      <w:widowControl w:val="0"/>
    </w:pPr>
    <w:rPr>
      <w:rFonts w:ascii="Courier New" w:hAnsi="Courier New"/>
      <w:snapToGrid w:val="0"/>
      <w:sz w:val="24"/>
      <w:lang w:eastAsia="en-US"/>
    </w:rPr>
  </w:style>
  <w:style w:type="character" w:customStyle="1" w:styleId="FootnoteTextChar">
    <w:name w:val="Footnote Text Char"/>
    <w:aliases w:val=" Char5 Char Char, Char5 Char1,Char5 Char Char,Char5 Char1"/>
    <w:basedOn w:val="DefaultParagraphFont"/>
    <w:link w:val="FootnoteText"/>
    <w:semiHidden/>
    <w:rsid w:val="00D6312D"/>
    <w:rPr>
      <w:rFonts w:ascii="Courier New" w:eastAsia="Times New Roman" w:hAnsi="Courier New" w:cs="Times New Roman"/>
      <w:snapToGrid w:val="0"/>
      <w:sz w:val="24"/>
      <w:szCs w:val="20"/>
    </w:rPr>
  </w:style>
  <w:style w:type="character" w:styleId="FootnoteReference">
    <w:name w:val="footnote reference"/>
    <w:basedOn w:val="DefaultParagraphFont"/>
    <w:semiHidden/>
    <w:rsid w:val="00D6312D"/>
    <w:rPr>
      <w:vertAlign w:val="superscript"/>
    </w:rPr>
  </w:style>
  <w:style w:type="paragraph" w:styleId="EndnoteText">
    <w:name w:val="endnote text"/>
    <w:aliases w:val=" Char, Char1 Char Char, Char1 Char Char Char Char, Char1 Char"/>
    <w:basedOn w:val="Normal"/>
    <w:link w:val="EndnoteTextChar"/>
    <w:semiHidden/>
    <w:rsid w:val="003D3540"/>
    <w:pPr>
      <w:spacing w:line="360" w:lineRule="auto"/>
    </w:pPr>
    <w:rPr>
      <w:color w:val="4D4D4D"/>
      <w:sz w:val="20"/>
      <w:lang w:eastAsia="en-US"/>
    </w:rPr>
  </w:style>
  <w:style w:type="character" w:customStyle="1" w:styleId="EndnoteTextChar">
    <w:name w:val="Endnote Text Char"/>
    <w:aliases w:val=" Char Char, Char1 Char Char Char, Char1 Char Char Char Char Char, Char1 Char Char1"/>
    <w:basedOn w:val="DefaultParagraphFont"/>
    <w:link w:val="EndnoteText"/>
    <w:semiHidden/>
    <w:rsid w:val="003D3540"/>
    <w:rPr>
      <w:rFonts w:ascii="Times New Roman" w:eastAsia="Times New Roman" w:hAnsi="Times New Roman" w:cs="Times New Roman"/>
      <w:color w:val="4D4D4D"/>
      <w:sz w:val="20"/>
      <w:szCs w:val="20"/>
    </w:rPr>
  </w:style>
  <w:style w:type="paragraph" w:customStyle="1" w:styleId="fst">
    <w:name w:val="fst"/>
    <w:basedOn w:val="Normal"/>
    <w:rsid w:val="005D5D46"/>
    <w:pPr>
      <w:spacing w:before="100" w:beforeAutospacing="1" w:after="100" w:afterAutospacing="1" w:line="360" w:lineRule="auto"/>
      <w:ind w:left="734" w:right="734"/>
      <w:jc w:val="both"/>
    </w:pPr>
    <w:rPr>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2B19E-3ED4-4DF1-A74B-2D472D2E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6728</Words>
  <Characters>38352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44991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2015-01-21T01:48:00Z</dcterms:created>
  <dcterms:modified xsi:type="dcterms:W3CDTF">2015-01-21T01:48:00Z</dcterms:modified>
</cp:coreProperties>
</file>