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60" w:rsidRDefault="00537360" w:rsidP="00537360">
      <w:pPr>
        <w:rPr>
          <w:rFonts w:ascii="Times New Roman" w:hAnsi="Times New Roman" w:cs="Times New Roman"/>
          <w:sz w:val="24"/>
          <w:szCs w:val="24"/>
        </w:rPr>
      </w:pPr>
      <w:r>
        <w:rPr>
          <w:rFonts w:ascii="Times New Roman" w:hAnsi="Times New Roman" w:cs="Times New Roman"/>
          <w:sz w:val="24"/>
          <w:szCs w:val="24"/>
        </w:rPr>
        <w:t>Title: Exploring Personality Dimensions that Influence Practice and Performance of a Simulated Laparoscopic Task in the OSCE</w:t>
      </w:r>
    </w:p>
    <w:p w:rsidR="00537360" w:rsidRDefault="00537360" w:rsidP="00537360">
      <w:pPr>
        <w:spacing w:line="480" w:lineRule="auto"/>
        <w:rPr>
          <w:rFonts w:ascii="Times New Roman" w:hAnsi="Times New Roman"/>
          <w:sz w:val="24"/>
          <w:szCs w:val="24"/>
        </w:rPr>
      </w:pPr>
    </w:p>
    <w:p w:rsidR="00537360" w:rsidRPr="006D18ED" w:rsidRDefault="00537360" w:rsidP="008E06DC">
      <w:pPr>
        <w:spacing w:line="480" w:lineRule="auto"/>
        <w:jc w:val="center"/>
        <w:rPr>
          <w:rFonts w:ascii="Times New Roman" w:hAnsi="Times New Roman"/>
          <w:sz w:val="24"/>
          <w:szCs w:val="24"/>
          <w:vertAlign w:val="superscript"/>
        </w:rPr>
      </w:pPr>
      <w:r w:rsidRPr="006D18ED">
        <w:rPr>
          <w:rFonts w:ascii="Times New Roman" w:hAnsi="Times New Roman"/>
          <w:sz w:val="24"/>
          <w:szCs w:val="24"/>
        </w:rPr>
        <w:t>Neha Malhotra</w:t>
      </w:r>
      <w:r w:rsidRPr="00EE780D">
        <w:rPr>
          <w:rFonts w:ascii="Times New Roman" w:hAnsi="Times New Roman"/>
          <w:sz w:val="24"/>
          <w:szCs w:val="24"/>
          <w:vertAlign w:val="superscript"/>
        </w:rPr>
        <w:t>1</w:t>
      </w:r>
      <w:r w:rsidRPr="00EE780D">
        <w:rPr>
          <w:rFonts w:ascii="Times-Roman" w:hAnsi="Times-Roman" w:cs="Times-Roman"/>
          <w:sz w:val="16"/>
          <w:szCs w:val="16"/>
        </w:rPr>
        <w:t>§</w:t>
      </w:r>
      <w:r w:rsidRPr="006D18ED">
        <w:rPr>
          <w:rFonts w:ascii="Times New Roman" w:hAnsi="Times New Roman"/>
          <w:sz w:val="24"/>
          <w:szCs w:val="24"/>
        </w:rPr>
        <w:t>, Jamie M Poolton</w:t>
      </w:r>
      <w:r w:rsidRPr="006D18ED">
        <w:rPr>
          <w:rFonts w:ascii="Times New Roman" w:hAnsi="Times New Roman"/>
          <w:sz w:val="24"/>
          <w:szCs w:val="24"/>
          <w:vertAlign w:val="superscript"/>
        </w:rPr>
        <w:t>1</w:t>
      </w:r>
      <w:r>
        <w:rPr>
          <w:rFonts w:ascii="Times New Roman" w:hAnsi="Times New Roman"/>
          <w:sz w:val="24"/>
          <w:szCs w:val="24"/>
          <w:vertAlign w:val="superscript"/>
        </w:rPr>
        <w:t>, 2</w:t>
      </w:r>
      <w:r w:rsidRPr="006D18ED">
        <w:rPr>
          <w:rFonts w:ascii="Times New Roman" w:hAnsi="Times New Roman"/>
          <w:sz w:val="24"/>
          <w:szCs w:val="24"/>
        </w:rPr>
        <w:t>, Mark R Wilson</w:t>
      </w:r>
      <w:r w:rsidRPr="006D18ED">
        <w:rPr>
          <w:rFonts w:ascii="Times New Roman" w:hAnsi="Times New Roman"/>
          <w:sz w:val="24"/>
          <w:szCs w:val="24"/>
          <w:vertAlign w:val="superscript"/>
        </w:rPr>
        <w:t>3</w:t>
      </w:r>
      <w:r>
        <w:rPr>
          <w:rFonts w:ascii="Times New Roman" w:hAnsi="Times New Roman"/>
          <w:sz w:val="24"/>
          <w:szCs w:val="24"/>
        </w:rPr>
        <w:t>, Gilberto Leung</w:t>
      </w:r>
      <w:r w:rsidRPr="00C73D8B">
        <w:rPr>
          <w:rFonts w:ascii="Times New Roman" w:hAnsi="Times New Roman"/>
          <w:sz w:val="24"/>
          <w:szCs w:val="24"/>
          <w:vertAlign w:val="superscript"/>
        </w:rPr>
        <w:t>4</w:t>
      </w:r>
      <w:r>
        <w:rPr>
          <w:rFonts w:ascii="Times New Roman" w:hAnsi="Times New Roman"/>
          <w:sz w:val="24"/>
          <w:szCs w:val="24"/>
        </w:rPr>
        <w:t>, Frank Zhu</w:t>
      </w:r>
      <w:r w:rsidRPr="00C73D8B">
        <w:rPr>
          <w:rFonts w:ascii="Times New Roman" w:hAnsi="Times New Roman"/>
          <w:sz w:val="24"/>
          <w:szCs w:val="24"/>
          <w:vertAlign w:val="superscript"/>
        </w:rPr>
        <w:t>1</w:t>
      </w:r>
      <w:r>
        <w:rPr>
          <w:rFonts w:ascii="Times New Roman" w:hAnsi="Times New Roman"/>
          <w:sz w:val="24"/>
          <w:szCs w:val="24"/>
        </w:rPr>
        <w:t>,</w:t>
      </w:r>
      <w:r w:rsidRPr="006D18ED">
        <w:rPr>
          <w:rFonts w:ascii="Times-Roman" w:hAnsi="Times-Roman" w:cs="Times-Roman"/>
          <w:sz w:val="24"/>
          <w:szCs w:val="24"/>
        </w:rPr>
        <w:t xml:space="preserve"> </w:t>
      </w:r>
      <w:r w:rsidRPr="00634061">
        <w:rPr>
          <w:rFonts w:ascii="Times New Roman" w:hAnsi="Times New Roman" w:cs="Times-Roman"/>
          <w:bCs/>
          <w:sz w:val="24"/>
          <w:szCs w:val="24"/>
        </w:rPr>
        <w:t>Joe KM Fan</w:t>
      </w:r>
      <w:r>
        <w:rPr>
          <w:rFonts w:ascii="Times New Roman" w:hAnsi="Times New Roman" w:cs="Times-Roman"/>
          <w:bCs/>
          <w:sz w:val="24"/>
          <w:szCs w:val="24"/>
          <w:vertAlign w:val="superscript"/>
        </w:rPr>
        <w:t>4</w:t>
      </w:r>
      <w:r w:rsidRPr="006D18ED">
        <w:rPr>
          <w:rFonts w:ascii="Times-Roman" w:hAnsi="Times-Roman" w:cs="Times-Roman"/>
          <w:bCs/>
          <w:sz w:val="24"/>
          <w:szCs w:val="24"/>
        </w:rPr>
        <w:t xml:space="preserve"> </w:t>
      </w:r>
      <w:r w:rsidRPr="006D18ED">
        <w:rPr>
          <w:rFonts w:ascii="Times New Roman" w:hAnsi="Times New Roman"/>
          <w:sz w:val="24"/>
          <w:szCs w:val="24"/>
        </w:rPr>
        <w:t>&amp; Rich SW Masters</w:t>
      </w:r>
      <w:r w:rsidRPr="006D18ED">
        <w:rPr>
          <w:rFonts w:ascii="Times New Roman" w:hAnsi="Times New Roman"/>
          <w:sz w:val="24"/>
          <w:szCs w:val="24"/>
          <w:vertAlign w:val="superscript"/>
        </w:rPr>
        <w:t>1</w:t>
      </w:r>
      <w:r>
        <w:rPr>
          <w:rFonts w:ascii="Times New Roman" w:hAnsi="Times New Roman"/>
          <w:sz w:val="24"/>
          <w:szCs w:val="24"/>
          <w:vertAlign w:val="superscript"/>
        </w:rPr>
        <w:t>,5</w:t>
      </w:r>
    </w:p>
    <w:p w:rsidR="00537360" w:rsidRDefault="00537360" w:rsidP="00537360">
      <w:pPr>
        <w:autoSpaceDE w:val="0"/>
        <w:autoSpaceDN w:val="0"/>
        <w:adjustRightInd w:val="0"/>
        <w:spacing w:after="0" w:line="240" w:lineRule="auto"/>
        <w:rPr>
          <w:rFonts w:ascii="Times New Roman" w:hAnsi="Times New Roman" w:cs="Times New Roman"/>
          <w:sz w:val="20"/>
          <w:szCs w:val="20"/>
        </w:rPr>
      </w:pPr>
      <w:r w:rsidRPr="00EE780D">
        <w:rPr>
          <w:rFonts w:ascii="Times New Roman" w:hAnsi="Times New Roman" w:cs="Times New Roman"/>
          <w:sz w:val="20"/>
          <w:szCs w:val="20"/>
        </w:rPr>
        <w:t>1 Institute of Human Performance,</w:t>
      </w:r>
      <w:r>
        <w:rPr>
          <w:rFonts w:ascii="Times New Roman" w:hAnsi="Times New Roman" w:cs="Times New Roman"/>
          <w:sz w:val="20"/>
          <w:szCs w:val="20"/>
        </w:rPr>
        <w:t xml:space="preserve"> The</w:t>
      </w:r>
      <w:r w:rsidRPr="00EE780D">
        <w:rPr>
          <w:rFonts w:ascii="Times New Roman" w:hAnsi="Times New Roman" w:cs="Times New Roman"/>
          <w:sz w:val="20"/>
          <w:szCs w:val="20"/>
        </w:rPr>
        <w:t xml:space="preserve"> University of Hong Kong, Hong Kong</w:t>
      </w:r>
    </w:p>
    <w:p w:rsidR="00537360" w:rsidRDefault="00537360" w:rsidP="005373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School of Sport, </w:t>
      </w:r>
      <w:r w:rsidR="00D20E0F" w:rsidRPr="00D20E0F">
        <w:rPr>
          <w:rFonts w:ascii="Times New Roman" w:hAnsi="Times New Roman" w:cs="Times New Roman"/>
          <w:bCs/>
          <w:sz w:val="20"/>
          <w:szCs w:val="20"/>
        </w:rPr>
        <w:t xml:space="preserve">Carnegie Faculty, </w:t>
      </w:r>
      <w:r>
        <w:rPr>
          <w:rFonts w:ascii="Times New Roman" w:hAnsi="Times New Roman" w:cs="Times New Roman"/>
          <w:sz w:val="20"/>
          <w:szCs w:val="20"/>
        </w:rPr>
        <w:t>Leeds Beckett University, UK</w:t>
      </w:r>
    </w:p>
    <w:p w:rsidR="00537360" w:rsidRPr="00EE780D" w:rsidRDefault="00537360" w:rsidP="00537360">
      <w:pPr>
        <w:spacing w:after="0" w:line="240" w:lineRule="auto"/>
        <w:rPr>
          <w:rFonts w:ascii="Times New Roman" w:hAnsi="Times New Roman" w:cs="Times New Roman"/>
          <w:sz w:val="20"/>
          <w:szCs w:val="20"/>
        </w:rPr>
      </w:pPr>
      <w:r w:rsidRPr="00EE780D">
        <w:rPr>
          <w:rFonts w:ascii="Times New Roman" w:hAnsi="Times New Roman" w:cs="Times New Roman"/>
          <w:sz w:val="20"/>
          <w:szCs w:val="20"/>
        </w:rPr>
        <w:t>3 School of Sport and Health Sciences, College of Life and Environmental Sciences,</w:t>
      </w:r>
    </w:p>
    <w:p w:rsidR="00537360" w:rsidRDefault="00537360" w:rsidP="00537360">
      <w:pPr>
        <w:spacing w:after="0" w:line="240" w:lineRule="auto"/>
        <w:rPr>
          <w:rFonts w:ascii="Times New Roman" w:hAnsi="Times New Roman" w:cs="Times New Roman"/>
          <w:sz w:val="20"/>
          <w:szCs w:val="20"/>
        </w:rPr>
      </w:pPr>
      <w:r w:rsidRPr="00EE780D">
        <w:rPr>
          <w:rFonts w:ascii="Times New Roman" w:hAnsi="Times New Roman" w:cs="Times New Roman"/>
          <w:sz w:val="20"/>
          <w:szCs w:val="20"/>
        </w:rPr>
        <w:t>University of Exeter, UK</w:t>
      </w:r>
    </w:p>
    <w:p w:rsidR="00537360" w:rsidRDefault="00537360" w:rsidP="005373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EE780D">
        <w:rPr>
          <w:rFonts w:ascii="Times New Roman" w:hAnsi="Times New Roman" w:cs="Times New Roman"/>
          <w:sz w:val="20"/>
          <w:szCs w:val="20"/>
        </w:rPr>
        <w:t xml:space="preserve"> Department of Surgery, </w:t>
      </w:r>
      <w:r>
        <w:rPr>
          <w:rFonts w:ascii="Times New Roman" w:hAnsi="Times New Roman" w:cs="Times New Roman"/>
          <w:sz w:val="20"/>
          <w:szCs w:val="20"/>
        </w:rPr>
        <w:t xml:space="preserve">Li Ka Shing Faculty of Medicine, The </w:t>
      </w:r>
      <w:r w:rsidRPr="00EE780D">
        <w:rPr>
          <w:rFonts w:ascii="Times New Roman" w:hAnsi="Times New Roman" w:cs="Times New Roman"/>
          <w:sz w:val="20"/>
          <w:szCs w:val="20"/>
        </w:rPr>
        <w:t>University of Hong Kong, Hong Kong</w:t>
      </w:r>
    </w:p>
    <w:p w:rsidR="00537360" w:rsidRDefault="00537360" w:rsidP="005373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Department of Sport and Leisure Studies, University of Waikato, New Zealand</w:t>
      </w:r>
    </w:p>
    <w:p w:rsidR="00537360" w:rsidRDefault="00537360" w:rsidP="00537360">
      <w:pPr>
        <w:spacing w:line="240" w:lineRule="auto"/>
        <w:rPr>
          <w:rFonts w:ascii="Times New Roman" w:hAnsi="Times New Roman" w:cs="Times New Roman"/>
          <w:sz w:val="20"/>
          <w:szCs w:val="20"/>
        </w:rPr>
      </w:pP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 Corresponding author</w:t>
      </w:r>
    </w:p>
    <w:p w:rsidR="00537360" w:rsidRPr="00B60030" w:rsidRDefault="00537360" w:rsidP="00537360">
      <w:pPr>
        <w:autoSpaceDE w:val="0"/>
        <w:autoSpaceDN w:val="0"/>
        <w:adjustRightInd w:val="0"/>
        <w:spacing w:after="0" w:line="240" w:lineRule="auto"/>
        <w:rPr>
          <w:rFonts w:ascii="Times-Roman" w:hAnsi="Times-Roman" w:cs="Times-Roman"/>
          <w:sz w:val="20"/>
          <w:szCs w:val="20"/>
        </w:rPr>
      </w:pPr>
      <w:r w:rsidRPr="00B60030">
        <w:rPr>
          <w:rFonts w:ascii="Times-Roman" w:hAnsi="Times-Roman" w:cs="Times-Roman"/>
          <w:sz w:val="20"/>
          <w:szCs w:val="20"/>
        </w:rPr>
        <w:t xml:space="preserve"> </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Corresponding Author:</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Neha Malhotra</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Institute of Performance</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3/F, The Hong Kong Jockey Club Building for Interdisciplinary Research</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5 Sassoon Road,</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Pokfulam,</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Hong Kong</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 xml:space="preserve"> Tel: +852 28315282</w:t>
      </w:r>
    </w:p>
    <w:p w:rsidR="00537360" w:rsidRPr="003150A7" w:rsidRDefault="00537360" w:rsidP="00537360">
      <w:pPr>
        <w:autoSpaceDE w:val="0"/>
        <w:autoSpaceDN w:val="0"/>
        <w:adjustRightInd w:val="0"/>
        <w:spacing w:after="0" w:line="240" w:lineRule="auto"/>
        <w:rPr>
          <w:rFonts w:ascii="Times New Roman" w:hAnsi="Times New Roman" w:cs="Times New Roman"/>
          <w:sz w:val="20"/>
          <w:szCs w:val="20"/>
        </w:rPr>
      </w:pPr>
      <w:r w:rsidRPr="003150A7">
        <w:rPr>
          <w:rFonts w:ascii="Times New Roman" w:hAnsi="Times New Roman" w:cs="Times New Roman"/>
          <w:sz w:val="20"/>
          <w:szCs w:val="20"/>
        </w:rPr>
        <w:t xml:space="preserve"> Fax: +852 28551712</w:t>
      </w:r>
    </w:p>
    <w:p w:rsidR="00537360" w:rsidRDefault="00537360" w:rsidP="00537360">
      <w:pPr>
        <w:rPr>
          <w:rStyle w:val="Hyperlink"/>
        </w:rPr>
      </w:pPr>
      <w:r w:rsidRPr="003150A7">
        <w:rPr>
          <w:rFonts w:ascii="Times New Roman" w:hAnsi="Times New Roman" w:cs="Times New Roman"/>
          <w:sz w:val="20"/>
          <w:szCs w:val="20"/>
        </w:rPr>
        <w:t xml:space="preserve"> </w:t>
      </w:r>
      <w:hyperlink r:id="rId7" w:history="1">
        <w:r w:rsidRPr="003150A7">
          <w:rPr>
            <w:rStyle w:val="Hyperlink"/>
            <w:sz w:val="20"/>
            <w:szCs w:val="20"/>
          </w:rPr>
          <w:t>nehamal@hku.hk</w:t>
        </w:r>
      </w:hyperlink>
      <w:r>
        <w:rPr>
          <w:rStyle w:val="Hyperlink"/>
          <w:sz w:val="20"/>
          <w:szCs w:val="20"/>
        </w:rPr>
        <w:t xml:space="preserve"> </w:t>
      </w:r>
    </w:p>
    <w:p w:rsidR="00537360" w:rsidRDefault="00537360" w:rsidP="00537360">
      <w:pPr>
        <w:rPr>
          <w:rStyle w:val="Hyperlink"/>
        </w:rPr>
      </w:pPr>
    </w:p>
    <w:p w:rsidR="00537360" w:rsidRDefault="00537360" w:rsidP="00537360">
      <w:pPr>
        <w:rPr>
          <w:rFonts w:ascii="Times New Roman" w:hAnsi="Times New Roman"/>
          <w:sz w:val="24"/>
        </w:rPr>
      </w:pPr>
      <w:r>
        <w:rPr>
          <w:rFonts w:ascii="Times New Roman" w:hAnsi="Times New Roman"/>
          <w:sz w:val="24"/>
        </w:rPr>
        <w:br w:type="page"/>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Background</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 xml:space="preserve">Surgical educators have encouraged the investigation of individual differences in </w:t>
      </w:r>
      <w:r w:rsidR="00AE0120">
        <w:rPr>
          <w:rFonts w:ascii="Times New Roman" w:hAnsi="Times New Roman" w:cs="Times New Roman"/>
          <w:sz w:val="24"/>
          <w:szCs w:val="24"/>
        </w:rPr>
        <w:t xml:space="preserve">aptitude and </w:t>
      </w:r>
      <w:r>
        <w:rPr>
          <w:rFonts w:ascii="Times New Roman" w:hAnsi="Times New Roman" w:cs="Times New Roman"/>
          <w:sz w:val="24"/>
          <w:szCs w:val="24"/>
        </w:rPr>
        <w:t>personality</w:t>
      </w:r>
      <w:r w:rsidR="000E4A26">
        <w:rPr>
          <w:rFonts w:ascii="Times New Roman" w:hAnsi="Times New Roman" w:cs="Times New Roman"/>
          <w:sz w:val="24"/>
          <w:szCs w:val="24"/>
        </w:rPr>
        <w:t xml:space="preserve"> </w:t>
      </w:r>
      <w:r>
        <w:rPr>
          <w:rFonts w:ascii="Times New Roman" w:hAnsi="Times New Roman" w:cs="Times New Roman"/>
          <w:sz w:val="24"/>
          <w:szCs w:val="24"/>
        </w:rPr>
        <w:t xml:space="preserve">in surgical performance. An individual </w:t>
      </w:r>
      <w:r w:rsidR="000E4A26">
        <w:rPr>
          <w:rFonts w:ascii="Times New Roman" w:hAnsi="Times New Roman" w:cs="Times New Roman"/>
          <w:sz w:val="24"/>
          <w:szCs w:val="24"/>
        </w:rPr>
        <w:t xml:space="preserve">personality </w:t>
      </w:r>
      <w:r>
        <w:rPr>
          <w:rFonts w:ascii="Times New Roman" w:hAnsi="Times New Roman" w:cs="Times New Roman"/>
          <w:sz w:val="24"/>
          <w:szCs w:val="24"/>
        </w:rPr>
        <w:t>difference that has been shown to influence laparoscopic performance under time pressure is movement</w:t>
      </w:r>
      <w:r w:rsidR="00BE7BB8">
        <w:rPr>
          <w:rFonts w:ascii="Times New Roman" w:hAnsi="Times New Roman" w:cs="Times New Roman"/>
          <w:sz w:val="24"/>
          <w:szCs w:val="24"/>
        </w:rPr>
        <w:t xml:space="preserve"> </w:t>
      </w:r>
      <w:r>
        <w:rPr>
          <w:rFonts w:ascii="Times New Roman" w:hAnsi="Times New Roman" w:cs="Times New Roman"/>
          <w:sz w:val="24"/>
          <w:szCs w:val="24"/>
        </w:rPr>
        <w:t>specific reinvestment. Movement</w:t>
      </w:r>
      <w:r w:rsidR="00BE7BB8">
        <w:rPr>
          <w:rFonts w:ascii="Times New Roman" w:hAnsi="Times New Roman" w:cs="Times New Roman"/>
          <w:sz w:val="24"/>
          <w:szCs w:val="24"/>
        </w:rPr>
        <w:t xml:space="preserve"> </w:t>
      </w:r>
      <w:r>
        <w:rPr>
          <w:rFonts w:ascii="Times New Roman" w:hAnsi="Times New Roman" w:cs="Times New Roman"/>
          <w:sz w:val="24"/>
          <w:szCs w:val="24"/>
        </w:rPr>
        <w:t>specific reinvestment has two dimensions, movement self-consciousness (i.e.,</w:t>
      </w:r>
      <w:r w:rsidRPr="00D43693">
        <w:rPr>
          <w:rFonts w:ascii="Times New Roman" w:hAnsi="Times New Roman" w:cs="Times New Roman"/>
          <w:sz w:val="24"/>
          <w:szCs w:val="24"/>
        </w:rPr>
        <w:t xml:space="preserve"> </w:t>
      </w:r>
      <w:r>
        <w:rPr>
          <w:rFonts w:ascii="Times New Roman" w:hAnsi="Times New Roman" w:cs="Times New Roman"/>
          <w:sz w:val="24"/>
          <w:szCs w:val="24"/>
        </w:rPr>
        <w:t>the propensity to consciously monitor movements) and conscious motor processing (i.e.,</w:t>
      </w:r>
      <w:r w:rsidRPr="00D43693">
        <w:rPr>
          <w:rFonts w:ascii="Times New Roman" w:hAnsi="Times New Roman" w:cs="Times New Roman"/>
          <w:sz w:val="24"/>
          <w:szCs w:val="24"/>
        </w:rPr>
        <w:t xml:space="preserve"> </w:t>
      </w:r>
      <w:r>
        <w:rPr>
          <w:rFonts w:ascii="Times New Roman" w:hAnsi="Times New Roman" w:cs="Times New Roman"/>
          <w:sz w:val="24"/>
          <w:szCs w:val="24"/>
        </w:rPr>
        <w:t xml:space="preserve">the propensity to consciously control movements), which have been shown to differentially influence laparoscopic performance in practice, but have yet to be investigated in the context of psychological stress (e.g., the objective structured clinical examination, OSCE). </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Objective</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investigated the role of individual differences in propensity for movement self-consciousness and conscious motor processing in practice of a fundamental laparoscopic skill and in laparoscopic performance during the OSCE. Furthermore, this study examined whether individual differences </w:t>
      </w:r>
      <w:r w:rsidR="000E4A26">
        <w:rPr>
          <w:rFonts w:ascii="Times New Roman" w:hAnsi="Times New Roman" w:cs="Times New Roman"/>
          <w:sz w:val="24"/>
          <w:szCs w:val="24"/>
        </w:rPr>
        <w:t xml:space="preserve">during </w:t>
      </w:r>
      <w:r>
        <w:rPr>
          <w:rFonts w:ascii="Times New Roman" w:hAnsi="Times New Roman" w:cs="Times New Roman"/>
          <w:sz w:val="24"/>
          <w:szCs w:val="24"/>
        </w:rPr>
        <w:t>practice of a fundamental laparoscopic skill were predictive of laparoscopic performance during the OSCE.</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Methods</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 xml:space="preserve">Seventy seven final year undergraduate medical students completed the Movement Specific Reinvestment Scale (MSRS), an assessment tool that quantifies the propensity for movement self-consciousness and conscious motor processing. Participants were trained to proficiency on a </w:t>
      </w:r>
      <w:r>
        <w:rPr>
          <w:rFonts w:ascii="Times New Roman" w:hAnsi="Times New Roman" w:cs="Times New Roman"/>
          <w:sz w:val="24"/>
          <w:szCs w:val="24"/>
        </w:rPr>
        <w:lastRenderedPageBreak/>
        <w:t xml:space="preserve">fundamental laparoscopic skill. The number of trials to reach proficiency was measured and completion times were recorded during early-practice, later-practice and during the OSCE. </w:t>
      </w:r>
    </w:p>
    <w:p w:rsidR="00537360" w:rsidRDefault="00537360" w:rsidP="00FB6E29">
      <w:pPr>
        <w:tabs>
          <w:tab w:val="left" w:pos="7453"/>
        </w:tabs>
        <w:spacing w:line="480" w:lineRule="auto"/>
        <w:rPr>
          <w:rFonts w:ascii="Times New Roman" w:hAnsi="Times New Roman" w:cs="Times New Roman"/>
          <w:sz w:val="24"/>
          <w:szCs w:val="24"/>
        </w:rPr>
      </w:pPr>
      <w:r>
        <w:rPr>
          <w:rFonts w:ascii="Times New Roman" w:hAnsi="Times New Roman" w:cs="Times New Roman"/>
          <w:sz w:val="24"/>
          <w:szCs w:val="24"/>
        </w:rPr>
        <w:t>Results</w:t>
      </w:r>
      <w:r w:rsidR="00757029">
        <w:rPr>
          <w:rFonts w:ascii="Times New Roman" w:hAnsi="Times New Roman" w:cs="Times New Roman"/>
          <w:sz w:val="24"/>
          <w:szCs w:val="24"/>
        </w:rPr>
        <w:tab/>
      </w:r>
    </w:p>
    <w:p w:rsidR="00F1043D" w:rsidRDefault="000630C8" w:rsidP="00537360">
      <w:pPr>
        <w:spacing w:line="480" w:lineRule="auto"/>
        <w:rPr>
          <w:rFonts w:ascii="Times New Roman" w:hAnsi="Times New Roman" w:cs="Times New Roman"/>
          <w:sz w:val="24"/>
          <w:szCs w:val="24"/>
        </w:rPr>
      </w:pPr>
      <w:r w:rsidRPr="00F1043D">
        <w:rPr>
          <w:rFonts w:ascii="Times New Roman" w:hAnsi="Times New Roman" w:cs="Times New Roman"/>
          <w:sz w:val="24"/>
          <w:szCs w:val="24"/>
        </w:rPr>
        <w:t>There was a trend for conscious motor processing to be negatively associated with the number of trials to reach proficiency (</w:t>
      </w:r>
      <w:r w:rsidRPr="00F1043D">
        <w:rPr>
          <w:rFonts w:ascii="Times New Roman" w:hAnsi="Times New Roman" w:cs="Times New Roman"/>
          <w:i/>
          <w:sz w:val="24"/>
          <w:szCs w:val="24"/>
        </w:rPr>
        <w:t>p</w:t>
      </w:r>
      <w:r w:rsidRPr="00F1043D">
        <w:rPr>
          <w:rFonts w:ascii="Times New Roman" w:hAnsi="Times New Roman" w:cs="Times New Roman"/>
          <w:sz w:val="24"/>
          <w:szCs w:val="24"/>
        </w:rPr>
        <w:t xml:space="preserve"> = .064)</w:t>
      </w:r>
      <w:r>
        <w:rPr>
          <w:rFonts w:ascii="Times New Roman" w:hAnsi="Times New Roman" w:cs="Times New Roman"/>
          <w:sz w:val="24"/>
          <w:szCs w:val="24"/>
        </w:rPr>
        <w:t xml:space="preserve">. </w:t>
      </w:r>
      <w:r w:rsidRPr="00927BCC">
        <w:rPr>
          <w:rFonts w:ascii="Times New Roman" w:hAnsi="Times New Roman" w:cs="Times New Roman"/>
          <w:sz w:val="24"/>
          <w:szCs w:val="24"/>
        </w:rPr>
        <w:t>A higher propensity for conscious motor processing was associated with fewer trials to reach proficiency</w:t>
      </w:r>
      <w:r w:rsidR="00B044C0">
        <w:rPr>
          <w:rFonts w:ascii="Times New Roman" w:hAnsi="Times New Roman" w:cs="Times New Roman"/>
          <w:sz w:val="24"/>
          <w:szCs w:val="24"/>
        </w:rPr>
        <w:t xml:space="preserve"> </w:t>
      </w:r>
      <w:r w:rsidR="001558E7" w:rsidRPr="00927BCC">
        <w:rPr>
          <w:rFonts w:ascii="Times New Roman" w:hAnsi="Times New Roman" w:cs="Times New Roman"/>
          <w:sz w:val="24"/>
          <w:szCs w:val="24"/>
        </w:rPr>
        <w:t>(β =</w:t>
      </w:r>
      <w:r w:rsidR="000455F4" w:rsidRPr="00927BCC">
        <w:rPr>
          <w:rFonts w:ascii="Times New Roman" w:hAnsi="Times New Roman" w:cs="Times New Roman"/>
          <w:sz w:val="24"/>
          <w:szCs w:val="24"/>
        </w:rPr>
        <w:t xml:space="preserve"> -0.70</w:t>
      </w:r>
      <w:r w:rsidR="001558E7" w:rsidRPr="00927BCC">
        <w:rPr>
          <w:rFonts w:ascii="Times New Roman" w:hAnsi="Times New Roman" w:cs="Times New Roman"/>
          <w:sz w:val="24"/>
          <w:szCs w:val="24"/>
        </w:rPr>
        <w:t>, p =</w:t>
      </w:r>
      <w:r w:rsidR="000455F4" w:rsidRPr="00927BCC">
        <w:rPr>
          <w:rFonts w:ascii="Times New Roman" w:hAnsi="Times New Roman" w:cs="Times New Roman"/>
          <w:sz w:val="24"/>
          <w:szCs w:val="24"/>
        </w:rPr>
        <w:t>.023</w:t>
      </w:r>
      <w:r w:rsidR="001558E7" w:rsidRPr="00927BCC">
        <w:rPr>
          <w:rFonts w:ascii="Times New Roman" w:hAnsi="Times New Roman" w:cs="Times New Roman"/>
          <w:sz w:val="24"/>
          <w:szCs w:val="24"/>
        </w:rPr>
        <w:t>).</w:t>
      </w:r>
      <w:r w:rsidR="000455F4" w:rsidRPr="00927BCC">
        <w:rPr>
          <w:rFonts w:ascii="Times New Roman" w:hAnsi="Times New Roman" w:cs="Times New Roman"/>
          <w:sz w:val="24"/>
          <w:szCs w:val="24"/>
        </w:rPr>
        <w:t xml:space="preserve">  </w:t>
      </w:r>
      <w:r w:rsidR="00F1043D" w:rsidRPr="00927BCC">
        <w:rPr>
          <w:rFonts w:ascii="Times New Roman" w:hAnsi="Times New Roman" w:cs="Times New Roman"/>
          <w:sz w:val="24"/>
          <w:szCs w:val="24"/>
        </w:rPr>
        <w:t xml:space="preserve">Conscious motor processing and movement self-consciousness </w:t>
      </w:r>
      <w:r w:rsidR="00757029" w:rsidRPr="00927BCC">
        <w:rPr>
          <w:rFonts w:ascii="Times New Roman" w:hAnsi="Times New Roman" w:cs="Times New Roman"/>
          <w:sz w:val="24"/>
          <w:szCs w:val="24"/>
        </w:rPr>
        <w:t xml:space="preserve">did </w:t>
      </w:r>
      <w:r w:rsidR="00F1043D" w:rsidRPr="00927BCC">
        <w:rPr>
          <w:rFonts w:ascii="Times New Roman" w:hAnsi="Times New Roman" w:cs="Times New Roman"/>
          <w:sz w:val="24"/>
          <w:szCs w:val="24"/>
        </w:rPr>
        <w:t xml:space="preserve">not significantly </w:t>
      </w:r>
      <w:r w:rsidR="00757029" w:rsidRPr="00927BCC">
        <w:rPr>
          <w:rFonts w:ascii="Times New Roman" w:hAnsi="Times New Roman" w:cs="Times New Roman"/>
          <w:sz w:val="24"/>
          <w:szCs w:val="24"/>
        </w:rPr>
        <w:t>predict</w:t>
      </w:r>
      <w:r w:rsidR="00F1043D" w:rsidRPr="00927BCC">
        <w:rPr>
          <w:rFonts w:ascii="Times New Roman" w:hAnsi="Times New Roman" w:cs="Times New Roman"/>
          <w:sz w:val="24"/>
          <w:szCs w:val="24"/>
        </w:rPr>
        <w:t xml:space="preserve"> completion times in the OSCE (p’s &gt; .05). </w:t>
      </w:r>
      <w:r w:rsidR="000455F4" w:rsidRPr="00927BCC">
        <w:rPr>
          <w:rFonts w:ascii="Times New Roman" w:hAnsi="Times New Roman" w:cs="Times New Roman"/>
          <w:sz w:val="24"/>
          <w:szCs w:val="24"/>
        </w:rPr>
        <w:t>C</w:t>
      </w:r>
      <w:r w:rsidR="00F1043D" w:rsidRPr="00927BCC">
        <w:rPr>
          <w:rFonts w:ascii="Times New Roman" w:hAnsi="Times New Roman" w:cs="Times New Roman"/>
          <w:sz w:val="24"/>
          <w:szCs w:val="24"/>
        </w:rPr>
        <w:t>ompletion times in early- (</w:t>
      </w:r>
      <w:r w:rsidR="00BE60D7" w:rsidRPr="00927BCC">
        <w:rPr>
          <w:rFonts w:ascii="Times New Roman" w:hAnsi="Times New Roman" w:cs="Times New Roman"/>
          <w:sz w:val="24"/>
          <w:szCs w:val="24"/>
        </w:rPr>
        <w:t>β =</w:t>
      </w:r>
      <w:r w:rsidR="00876A4B" w:rsidRPr="00927BCC">
        <w:rPr>
          <w:rFonts w:ascii="Times New Roman" w:hAnsi="Times New Roman" w:cs="Times New Roman"/>
          <w:sz w:val="24"/>
          <w:szCs w:val="24"/>
        </w:rPr>
        <w:t xml:space="preserve"> </w:t>
      </w:r>
      <w:r w:rsidR="000455F4" w:rsidRPr="00927BCC">
        <w:rPr>
          <w:rFonts w:ascii="Times New Roman" w:hAnsi="Times New Roman" w:cs="Times New Roman"/>
          <w:sz w:val="24"/>
          <w:szCs w:val="24"/>
        </w:rPr>
        <w:t>0.05</w:t>
      </w:r>
      <w:r w:rsidR="00F1043D" w:rsidRPr="00927BCC">
        <w:rPr>
          <w:rFonts w:ascii="Times New Roman" w:hAnsi="Times New Roman" w:cs="Times New Roman"/>
          <w:sz w:val="24"/>
          <w:szCs w:val="24"/>
        </w:rPr>
        <w:t>, p = .016) and later-practice (</w:t>
      </w:r>
      <w:r w:rsidR="00BE60D7" w:rsidRPr="00927BCC">
        <w:rPr>
          <w:rFonts w:ascii="Times New Roman" w:hAnsi="Times New Roman" w:cs="Times New Roman"/>
          <w:sz w:val="24"/>
          <w:szCs w:val="24"/>
        </w:rPr>
        <w:t>β =</w:t>
      </w:r>
      <w:r w:rsidR="00876A4B" w:rsidRPr="00927BCC">
        <w:rPr>
          <w:rFonts w:ascii="Times New Roman" w:hAnsi="Times New Roman" w:cs="Times New Roman"/>
          <w:sz w:val="24"/>
          <w:szCs w:val="24"/>
        </w:rPr>
        <w:t xml:space="preserve"> </w:t>
      </w:r>
      <w:r w:rsidR="000455F4" w:rsidRPr="00927BCC">
        <w:rPr>
          <w:rFonts w:ascii="Times New Roman" w:hAnsi="Times New Roman" w:cs="Times New Roman"/>
          <w:sz w:val="24"/>
          <w:szCs w:val="24"/>
        </w:rPr>
        <w:t>0.47</w:t>
      </w:r>
      <w:r w:rsidR="00F1043D" w:rsidRPr="00927BCC">
        <w:rPr>
          <w:rFonts w:ascii="Times New Roman" w:hAnsi="Times New Roman" w:cs="Times New Roman"/>
          <w:sz w:val="24"/>
          <w:szCs w:val="24"/>
        </w:rPr>
        <w:t>, p &lt; .001)</w:t>
      </w:r>
      <w:r w:rsidR="0005665A" w:rsidRPr="00927BCC">
        <w:rPr>
          <w:rFonts w:ascii="Times New Roman" w:hAnsi="Times New Roman" w:cs="Times New Roman"/>
          <w:sz w:val="24"/>
          <w:szCs w:val="24"/>
        </w:rPr>
        <w:t>,</w:t>
      </w:r>
      <w:r w:rsidR="00F1043D" w:rsidRPr="00927BCC">
        <w:rPr>
          <w:rFonts w:ascii="Times New Roman" w:hAnsi="Times New Roman" w:cs="Times New Roman"/>
          <w:sz w:val="24"/>
          <w:szCs w:val="24"/>
        </w:rPr>
        <w:t xml:space="preserve"> </w:t>
      </w:r>
      <w:r w:rsidR="000455F4" w:rsidRPr="00927BCC">
        <w:rPr>
          <w:rFonts w:ascii="Times New Roman" w:hAnsi="Times New Roman" w:cs="Times New Roman"/>
          <w:sz w:val="24"/>
          <w:szCs w:val="24"/>
        </w:rPr>
        <w:t>a</w:t>
      </w:r>
      <w:r w:rsidR="0005665A" w:rsidRPr="00927BCC">
        <w:rPr>
          <w:rFonts w:ascii="Times New Roman" w:hAnsi="Times New Roman" w:cs="Times New Roman"/>
          <w:sz w:val="24"/>
          <w:szCs w:val="24"/>
        </w:rPr>
        <w:t>nd</w:t>
      </w:r>
      <w:r w:rsidR="000455F4" w:rsidRPr="00927BCC">
        <w:rPr>
          <w:rFonts w:ascii="Times New Roman" w:hAnsi="Times New Roman" w:cs="Times New Roman"/>
          <w:sz w:val="24"/>
          <w:szCs w:val="24"/>
        </w:rPr>
        <w:t xml:space="preserve"> number of trials to reach proficiency (β =</w:t>
      </w:r>
      <w:r w:rsidR="00FB6E29" w:rsidRPr="00927BCC">
        <w:rPr>
          <w:rFonts w:ascii="Times New Roman" w:hAnsi="Times New Roman" w:cs="Times New Roman"/>
          <w:sz w:val="24"/>
          <w:szCs w:val="24"/>
        </w:rPr>
        <w:t xml:space="preserve"> 0.23</w:t>
      </w:r>
      <w:r w:rsidR="000455F4" w:rsidRPr="00927BCC">
        <w:rPr>
          <w:rFonts w:ascii="Times New Roman" w:hAnsi="Times New Roman" w:cs="Times New Roman"/>
          <w:sz w:val="24"/>
          <w:szCs w:val="24"/>
        </w:rPr>
        <w:t>, p = .003)</w:t>
      </w:r>
      <w:r w:rsidR="0005665A" w:rsidRPr="00927BCC">
        <w:rPr>
          <w:rFonts w:ascii="Times New Roman" w:hAnsi="Times New Roman" w:cs="Times New Roman"/>
          <w:sz w:val="24"/>
          <w:szCs w:val="24"/>
        </w:rPr>
        <w:t>,</w:t>
      </w:r>
      <w:r w:rsidR="000455F4" w:rsidRPr="00927BCC">
        <w:rPr>
          <w:rFonts w:ascii="Times New Roman" w:hAnsi="Times New Roman" w:cs="Times New Roman"/>
          <w:sz w:val="24"/>
          <w:szCs w:val="24"/>
        </w:rPr>
        <w:t xml:space="preserve"> </w:t>
      </w:r>
      <w:r w:rsidR="00E92B1F" w:rsidRPr="00927BCC">
        <w:rPr>
          <w:rFonts w:ascii="Times New Roman" w:hAnsi="Times New Roman" w:cs="Times New Roman"/>
          <w:sz w:val="24"/>
          <w:szCs w:val="24"/>
        </w:rPr>
        <w:t xml:space="preserve">significantly </w:t>
      </w:r>
      <w:r w:rsidR="00F1043D" w:rsidRPr="00927BCC">
        <w:rPr>
          <w:rFonts w:ascii="Times New Roman" w:hAnsi="Times New Roman" w:cs="Times New Roman"/>
          <w:sz w:val="24"/>
          <w:szCs w:val="24"/>
        </w:rPr>
        <w:t>predicted completion times in the OSCE.</w:t>
      </w:r>
    </w:p>
    <w:p w:rsidR="00537360" w:rsidRDefault="00537360" w:rsidP="00537360">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537360" w:rsidRPr="001F3C9F" w:rsidRDefault="00537360" w:rsidP="00537360">
      <w:pPr>
        <w:spacing w:line="480" w:lineRule="auto"/>
        <w:rPr>
          <w:rFonts w:ascii="Times New Roman" w:hAnsi="Times New Roman" w:cs="Times New Roman"/>
        </w:rPr>
      </w:pPr>
      <w:r>
        <w:rPr>
          <w:rFonts w:ascii="Times New Roman" w:hAnsi="Times New Roman" w:cs="Times New Roman"/>
          <w:sz w:val="24"/>
          <w:szCs w:val="24"/>
        </w:rPr>
        <w:t>I</w:t>
      </w:r>
      <w:r w:rsidRPr="007D36D4">
        <w:rPr>
          <w:rFonts w:ascii="Times New Roman" w:hAnsi="Times New Roman" w:cs="Times New Roman"/>
          <w:sz w:val="24"/>
          <w:szCs w:val="24"/>
        </w:rPr>
        <w:t>t appears that a higher propensity for conscious motor processing predicts faster rates of learning of a fundamental laparoscopic skill.</w:t>
      </w:r>
      <w:r w:rsidR="00FF6017" w:rsidRPr="001F3C9F">
        <w:rPr>
          <w:sz w:val="24"/>
          <w:szCs w:val="24"/>
        </w:rPr>
        <w:t xml:space="preserve"> </w:t>
      </w:r>
      <w:r w:rsidRPr="007D36D4">
        <w:rPr>
          <w:rFonts w:ascii="Times New Roman" w:hAnsi="Times New Roman" w:cs="Times New Roman"/>
          <w:sz w:val="24"/>
          <w:szCs w:val="24"/>
        </w:rPr>
        <w:t xml:space="preserve">Furthermore, laparoscopic performance during practice is indicative of laparoscopic performance in the challenging conditions of the OSCE. </w:t>
      </w:r>
      <w:r w:rsidR="00F8635B" w:rsidRPr="00F8635B">
        <w:rPr>
          <w:rFonts w:ascii="Times New Roman" w:hAnsi="Times New Roman" w:cs="Times New Roman"/>
          <w:sz w:val="24"/>
          <w:szCs w:val="24"/>
        </w:rPr>
        <w:t xml:space="preserve"> </w:t>
      </w:r>
      <w:r w:rsidR="00F8635B" w:rsidRPr="00927BCC">
        <w:rPr>
          <w:rFonts w:ascii="Times New Roman" w:hAnsi="Times New Roman" w:cs="Times New Roman"/>
          <w:sz w:val="24"/>
          <w:szCs w:val="24"/>
        </w:rPr>
        <w:t>The lack of association between the two dimensions of movement</w:t>
      </w:r>
      <w:r w:rsidR="00732747" w:rsidRPr="00927BCC">
        <w:rPr>
          <w:rFonts w:ascii="Times New Roman" w:hAnsi="Times New Roman" w:cs="Times New Roman"/>
          <w:sz w:val="24"/>
          <w:szCs w:val="24"/>
        </w:rPr>
        <w:t xml:space="preserve"> </w:t>
      </w:r>
      <w:r w:rsidR="00F8635B" w:rsidRPr="00927BCC">
        <w:rPr>
          <w:rFonts w:ascii="Times New Roman" w:hAnsi="Times New Roman" w:cs="Times New Roman"/>
          <w:sz w:val="24"/>
          <w:szCs w:val="24"/>
        </w:rPr>
        <w:t xml:space="preserve">specific reinvestment and performance during the OSCE </w:t>
      </w:r>
      <w:r w:rsidR="0005665A" w:rsidRPr="00927BCC">
        <w:rPr>
          <w:rFonts w:ascii="Times New Roman" w:hAnsi="Times New Roman" w:cs="Times New Roman"/>
          <w:sz w:val="24"/>
          <w:szCs w:val="24"/>
        </w:rPr>
        <w:t xml:space="preserve">is </w:t>
      </w:r>
      <w:r w:rsidR="00F8635B" w:rsidRPr="00927BCC">
        <w:rPr>
          <w:rFonts w:ascii="Times New Roman" w:hAnsi="Times New Roman" w:cs="Times New Roman"/>
          <w:sz w:val="24"/>
          <w:szCs w:val="24"/>
        </w:rPr>
        <w:t xml:space="preserve">explained </w:t>
      </w:r>
      <w:r w:rsidR="0005665A" w:rsidRPr="00927BCC">
        <w:rPr>
          <w:rFonts w:ascii="Times New Roman" w:hAnsi="Times New Roman" w:cs="Times New Roman"/>
          <w:sz w:val="24"/>
          <w:szCs w:val="24"/>
        </w:rPr>
        <w:t xml:space="preserve">using </w:t>
      </w:r>
      <w:r w:rsidR="00F8635B" w:rsidRPr="00927BCC">
        <w:rPr>
          <w:rFonts w:ascii="Times New Roman" w:hAnsi="Times New Roman" w:cs="Times New Roman"/>
          <w:sz w:val="24"/>
          <w:szCs w:val="24"/>
        </w:rPr>
        <w:t>the Theory of Reinvestment</w:t>
      </w:r>
      <w:r w:rsidR="0005665A" w:rsidRPr="00927BCC">
        <w:rPr>
          <w:rFonts w:ascii="Times New Roman" w:hAnsi="Times New Roman" w:cs="Times New Roman"/>
          <w:sz w:val="24"/>
          <w:szCs w:val="24"/>
        </w:rPr>
        <w:t xml:space="preserve"> as a f</w:t>
      </w:r>
      <w:r w:rsidR="000630C8" w:rsidRPr="00927BCC">
        <w:rPr>
          <w:rFonts w:ascii="Times New Roman" w:hAnsi="Times New Roman" w:cs="Times New Roman"/>
          <w:sz w:val="24"/>
          <w:szCs w:val="24"/>
        </w:rPr>
        <w:t>r</w:t>
      </w:r>
      <w:r w:rsidR="0005665A" w:rsidRPr="00927BCC">
        <w:rPr>
          <w:rFonts w:ascii="Times New Roman" w:hAnsi="Times New Roman" w:cs="Times New Roman"/>
          <w:sz w:val="24"/>
          <w:szCs w:val="24"/>
        </w:rPr>
        <w:t>amework</w:t>
      </w:r>
      <w:r w:rsidR="00F8635B" w:rsidRPr="00927BCC">
        <w:rPr>
          <w:rFonts w:ascii="Times New Roman" w:hAnsi="Times New Roman" w:cs="Times New Roman"/>
          <w:sz w:val="24"/>
          <w:szCs w:val="24"/>
        </w:rPr>
        <w:t>.</w:t>
      </w:r>
      <w:r w:rsidR="00F8635B">
        <w:rPr>
          <w:rFonts w:ascii="Times New Roman" w:hAnsi="Times New Roman" w:cs="Times New Roman"/>
          <w:sz w:val="24"/>
          <w:szCs w:val="24"/>
        </w:rPr>
        <w:t xml:space="preserve"> Overall, c</w:t>
      </w:r>
      <w:r w:rsidR="00F8635B" w:rsidRPr="007D36D4">
        <w:rPr>
          <w:rFonts w:ascii="Times New Roman" w:hAnsi="Times New Roman" w:cs="Times New Roman"/>
          <w:sz w:val="24"/>
          <w:szCs w:val="24"/>
        </w:rPr>
        <w:t xml:space="preserve">onsideration </w:t>
      </w:r>
      <w:r w:rsidRPr="007D36D4">
        <w:rPr>
          <w:rFonts w:ascii="Times New Roman" w:hAnsi="Times New Roman" w:cs="Times New Roman"/>
          <w:sz w:val="24"/>
          <w:szCs w:val="24"/>
        </w:rPr>
        <w:t xml:space="preserve">of personality differences and individual differences in </w:t>
      </w:r>
      <w:r>
        <w:rPr>
          <w:rFonts w:ascii="Times New Roman" w:hAnsi="Times New Roman" w:cs="Times New Roman"/>
          <w:sz w:val="24"/>
          <w:szCs w:val="24"/>
        </w:rPr>
        <w:t>ability</w:t>
      </w:r>
      <w:r w:rsidRPr="007D36D4">
        <w:rPr>
          <w:rFonts w:ascii="Times New Roman" w:hAnsi="Times New Roman" w:cs="Times New Roman"/>
          <w:sz w:val="24"/>
          <w:szCs w:val="24"/>
        </w:rPr>
        <w:t xml:space="preserve"> during </w:t>
      </w:r>
      <w:r>
        <w:rPr>
          <w:rFonts w:ascii="Times New Roman" w:hAnsi="Times New Roman" w:cs="Times New Roman"/>
          <w:sz w:val="24"/>
          <w:szCs w:val="24"/>
        </w:rPr>
        <w:t>practice</w:t>
      </w:r>
      <w:r w:rsidRPr="007D36D4">
        <w:rPr>
          <w:rFonts w:ascii="Times New Roman" w:hAnsi="Times New Roman" w:cs="Times New Roman"/>
          <w:sz w:val="24"/>
          <w:szCs w:val="24"/>
        </w:rPr>
        <w:t xml:space="preserve"> could help inform the development of individualized surgical training programs.</w:t>
      </w:r>
    </w:p>
    <w:p w:rsidR="00537360" w:rsidRDefault="00537360" w:rsidP="00537360">
      <w:pPr>
        <w:spacing w:line="480" w:lineRule="auto"/>
        <w:rPr>
          <w:rFonts w:ascii="Times New Roman" w:hAnsi="Times New Roman"/>
          <w:bCs/>
          <w:iCs/>
          <w:sz w:val="24"/>
        </w:rPr>
      </w:pPr>
      <w:r w:rsidRPr="0041231A">
        <w:rPr>
          <w:rFonts w:ascii="Times New Roman" w:hAnsi="Times New Roman"/>
          <w:sz w:val="24"/>
        </w:rPr>
        <w:t>ACGME competencies</w:t>
      </w:r>
      <w:r>
        <w:rPr>
          <w:rFonts w:ascii="Times New Roman" w:hAnsi="Times New Roman"/>
          <w:sz w:val="24"/>
        </w:rPr>
        <w:t xml:space="preserve">: </w:t>
      </w:r>
      <w:r w:rsidRPr="0041231A">
        <w:rPr>
          <w:rFonts w:ascii="Times New Roman" w:hAnsi="Times New Roman"/>
          <w:bCs/>
          <w:iCs/>
          <w:sz w:val="24"/>
        </w:rPr>
        <w:t>Practice based learning and improvement</w:t>
      </w:r>
    </w:p>
    <w:p w:rsidR="00537360" w:rsidRPr="00FC4892" w:rsidRDefault="00537360" w:rsidP="00537360">
      <w:pPr>
        <w:spacing w:line="480" w:lineRule="auto"/>
        <w:rPr>
          <w:rFonts w:ascii="Times New Roman" w:hAnsi="Times New Roman" w:cs="Times New Roman"/>
          <w:sz w:val="24"/>
          <w:szCs w:val="24"/>
        </w:rPr>
      </w:pPr>
      <w:r>
        <w:rPr>
          <w:rFonts w:ascii="Times New Roman" w:hAnsi="Times New Roman"/>
          <w:bCs/>
          <w:iCs/>
          <w:sz w:val="24"/>
        </w:rPr>
        <w:t>Keywords: laparoscopic training, movement</w:t>
      </w:r>
      <w:r w:rsidR="00FC4892">
        <w:rPr>
          <w:rFonts w:ascii="Times New Roman" w:hAnsi="Times New Roman"/>
          <w:bCs/>
          <w:iCs/>
          <w:sz w:val="24"/>
        </w:rPr>
        <w:t xml:space="preserve"> </w:t>
      </w:r>
      <w:r>
        <w:rPr>
          <w:rFonts w:ascii="Times New Roman" w:hAnsi="Times New Roman"/>
          <w:bCs/>
          <w:iCs/>
          <w:sz w:val="24"/>
        </w:rPr>
        <w:t>specific reinvestment, OSCE, individual differences, movement self-consciousness, conscious motor processing</w:t>
      </w:r>
    </w:p>
    <w:p w:rsidR="003135CB" w:rsidRDefault="003135CB" w:rsidP="00537360">
      <w:pPr>
        <w:pStyle w:val="Heading2"/>
        <w:sectPr w:rsidR="003135CB" w:rsidSect="00927BCC">
          <w:footerReference w:type="default" r:id="rId8"/>
          <w:footerReference w:type="first" r:id="rId9"/>
          <w:pgSz w:w="12240" w:h="15840"/>
          <w:pgMar w:top="1440" w:right="1440" w:bottom="1440" w:left="1440" w:header="720" w:footer="720" w:gutter="0"/>
          <w:pgNumType w:start="1"/>
          <w:cols w:space="720"/>
          <w:docGrid w:linePitch="360"/>
        </w:sectPr>
      </w:pPr>
      <w:bookmarkStart w:id="0" w:name="_Toc396802041"/>
      <w:bookmarkStart w:id="1" w:name="_Toc396816922"/>
    </w:p>
    <w:p w:rsidR="00537360" w:rsidRPr="007D36D4" w:rsidRDefault="00537360" w:rsidP="00537360">
      <w:pPr>
        <w:pStyle w:val="Heading2"/>
      </w:pPr>
      <w:r w:rsidRPr="007D36D4">
        <w:lastRenderedPageBreak/>
        <w:t>Introduction</w:t>
      </w:r>
      <w:bookmarkEnd w:id="0"/>
      <w:bookmarkEnd w:id="1"/>
      <w:r w:rsidRPr="007D36D4">
        <w:t xml:space="preserve"> </w:t>
      </w:r>
    </w:p>
    <w:p w:rsidR="00537360" w:rsidRPr="007D36D4" w:rsidRDefault="00537360" w:rsidP="00537360">
      <w:pPr>
        <w:spacing w:line="480" w:lineRule="auto"/>
        <w:rPr>
          <w:rFonts w:ascii="Times New Roman" w:hAnsi="Times New Roman" w:cs="Times New Roman"/>
          <w:sz w:val="24"/>
          <w:szCs w:val="24"/>
        </w:rPr>
      </w:pPr>
      <w:r w:rsidRPr="007D36D4">
        <w:rPr>
          <w:rFonts w:ascii="Times New Roman" w:hAnsi="Times New Roman" w:cs="Times New Roman"/>
          <w:sz w:val="24"/>
          <w:szCs w:val="24"/>
        </w:rPr>
        <w:t>Since its advent in 1975</w:t>
      </w:r>
      <w:r>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1</w:t>
      </w:r>
      <w:r w:rsidRPr="007D36D4">
        <w:rPr>
          <w:rFonts w:ascii="Times New Roman" w:hAnsi="Times New Roman" w:cs="Times New Roman"/>
          <w:sz w:val="24"/>
          <w:szCs w:val="24"/>
        </w:rPr>
        <w:t xml:space="preserve"> the objective structured clinical examination (OSCE) has been shown to be a valid and reliable</w:t>
      </w:r>
      <w:r>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2</w:t>
      </w:r>
      <w:r w:rsidRPr="007D36D4">
        <w:rPr>
          <w:rFonts w:ascii="Times New Roman" w:hAnsi="Times New Roman" w:cs="Times New Roman"/>
          <w:sz w:val="24"/>
          <w:szCs w:val="24"/>
        </w:rPr>
        <w:t xml:space="preserve"> tool that assesses technical and non-technical aspects of clinical competence. The OSCE has been integrated into undergraduate medical education</w:t>
      </w:r>
      <w:r w:rsidR="001F3C9F">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3</w:t>
      </w:r>
      <w:r w:rsidRPr="007D36D4">
        <w:rPr>
          <w:rFonts w:ascii="Times New Roman" w:hAnsi="Times New Roman" w:cs="Times New Roman"/>
          <w:sz w:val="24"/>
          <w:szCs w:val="24"/>
        </w:rPr>
        <w:t xml:space="preserve"> and can help screen surgical potential at an early stage, which has obvious safety and financial implications</w:t>
      </w:r>
      <w:r>
        <w:rPr>
          <w:rFonts w:ascii="Times New Roman" w:hAnsi="Times New Roman" w:cs="Times New Roman"/>
          <w:sz w:val="24"/>
          <w:szCs w:val="24"/>
        </w:rPr>
        <w:t>.</w:t>
      </w:r>
      <w:r w:rsidR="001F3C9F">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4</w:t>
      </w:r>
      <w:r w:rsidRPr="007D36D4">
        <w:rPr>
          <w:rFonts w:ascii="Times New Roman" w:hAnsi="Times New Roman" w:cs="Times New Roman"/>
          <w:sz w:val="24"/>
          <w:szCs w:val="24"/>
        </w:rPr>
        <w:t xml:space="preserve"> Recently, surgical educators have discussed the importance of identifying appropriate individual differences in</w:t>
      </w:r>
      <w:r w:rsidR="00EA79C2" w:rsidRPr="00EA79C2">
        <w:rPr>
          <w:rFonts w:ascii="Times New Roman" w:hAnsi="Times New Roman" w:cs="Times New Roman"/>
          <w:sz w:val="24"/>
          <w:szCs w:val="24"/>
        </w:rPr>
        <w:t xml:space="preserve"> </w:t>
      </w:r>
      <w:r w:rsidR="00AE0120">
        <w:rPr>
          <w:rFonts w:ascii="Times New Roman" w:hAnsi="Times New Roman" w:cs="Times New Roman"/>
          <w:sz w:val="24"/>
          <w:szCs w:val="24"/>
        </w:rPr>
        <w:t xml:space="preserve">aptitude and </w:t>
      </w:r>
      <w:r w:rsidR="00EA79C2" w:rsidRPr="007D36D4">
        <w:rPr>
          <w:rFonts w:ascii="Times New Roman" w:hAnsi="Times New Roman" w:cs="Times New Roman"/>
          <w:sz w:val="24"/>
          <w:szCs w:val="24"/>
        </w:rPr>
        <w:t>personality</w:t>
      </w:r>
      <w:r w:rsidR="00EA79C2">
        <w:rPr>
          <w:rFonts w:ascii="Times New Roman" w:hAnsi="Times New Roman" w:cs="Times New Roman"/>
          <w:sz w:val="24"/>
          <w:szCs w:val="24"/>
        </w:rPr>
        <w:t xml:space="preserve"> </w:t>
      </w:r>
      <w:r w:rsidRPr="007D36D4">
        <w:rPr>
          <w:rFonts w:ascii="Times New Roman" w:hAnsi="Times New Roman" w:cs="Times New Roman"/>
          <w:sz w:val="24"/>
          <w:szCs w:val="24"/>
        </w:rPr>
        <w:t>that can also be used to determine surgical potential</w:t>
      </w:r>
      <w:r>
        <w:rPr>
          <w:rFonts w:ascii="Times New Roman" w:hAnsi="Times New Roman" w:cs="Times New Roman"/>
          <w:sz w:val="24"/>
          <w:szCs w:val="24"/>
        </w:rPr>
        <w:t>.</w:t>
      </w:r>
      <w:r w:rsidR="001F3C9F">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7D36D4">
        <w:rPr>
          <w:rFonts w:ascii="Times New Roman" w:hAnsi="Times New Roman" w:cs="Times New Roman"/>
          <w:sz w:val="24"/>
          <w:szCs w:val="24"/>
        </w:rPr>
        <w:t>Notably, Arora and colleagues</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6,7</w:t>
      </w:r>
      <w:r w:rsidRPr="007D36D4">
        <w:rPr>
          <w:rFonts w:ascii="Times New Roman" w:hAnsi="Times New Roman" w:cs="Times New Roman"/>
          <w:sz w:val="24"/>
          <w:szCs w:val="24"/>
        </w:rPr>
        <w:t xml:space="preserve"> have encouraged research on personality differences in responding to stress; a factor that surgeons</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8</w:t>
      </w:r>
      <w:r w:rsidRPr="007D36D4">
        <w:rPr>
          <w:rFonts w:ascii="Times New Roman" w:hAnsi="Times New Roman" w:cs="Times New Roman"/>
          <w:sz w:val="24"/>
          <w:szCs w:val="24"/>
        </w:rPr>
        <w:t xml:space="preserve"> and surgical trainees</w:t>
      </w:r>
      <w:r>
        <w:rPr>
          <w:rFonts w:ascii="Times New Roman" w:hAnsi="Times New Roman" w:cs="Times New Roman"/>
          <w:sz w:val="24"/>
          <w:szCs w:val="24"/>
        </w:rPr>
        <w:t xml:space="preserve"> (e.g., OSCE)</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9,10</w:t>
      </w:r>
      <w:r w:rsidR="00F5344F">
        <w:rPr>
          <w:rFonts w:ascii="Times New Roman" w:hAnsi="Times New Roman" w:cs="Times New Roman"/>
          <w:sz w:val="24"/>
          <w:szCs w:val="24"/>
          <w:vertAlign w:val="superscript"/>
        </w:rPr>
        <w:t>,11</w:t>
      </w:r>
      <w:r w:rsidRPr="007D36D4">
        <w:rPr>
          <w:rFonts w:ascii="Times New Roman" w:hAnsi="Times New Roman" w:cs="Times New Roman"/>
          <w:sz w:val="24"/>
          <w:szCs w:val="24"/>
        </w:rPr>
        <w:t xml:space="preserve"> alike, encounter on a regular basis.   </w:t>
      </w:r>
    </w:p>
    <w:p w:rsidR="00537360" w:rsidRPr="007D36D4" w:rsidRDefault="00537360" w:rsidP="00537360">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 xml:space="preserve"> Previous research has identified individual differences in aptitudes that predict performance of laparoscopic technical skills</w:t>
      </w:r>
      <w:r w:rsidR="000B18C0">
        <w:rPr>
          <w:rFonts w:ascii="Times New Roman" w:hAnsi="Times New Roman" w:cs="Times New Roman"/>
          <w:sz w:val="24"/>
          <w:szCs w:val="24"/>
        </w:rPr>
        <w:t xml:space="preserve"> </w:t>
      </w:r>
      <w:r w:rsidRPr="00FA7362">
        <w:rPr>
          <w:rFonts w:ascii="Times New Roman" w:hAnsi="Times New Roman" w:cs="Times New Roman"/>
          <w:noProof/>
          <w:sz w:val="24"/>
          <w:szCs w:val="24"/>
          <w:vertAlign w:val="superscript"/>
        </w:rPr>
        <w:t>1</w:t>
      </w:r>
      <w:r w:rsidR="00F5344F">
        <w:rPr>
          <w:rFonts w:ascii="Times New Roman" w:hAnsi="Times New Roman" w:cs="Times New Roman"/>
          <w:noProof/>
          <w:sz w:val="24"/>
          <w:szCs w:val="24"/>
          <w:vertAlign w:val="superscript"/>
        </w:rPr>
        <w:t>2</w:t>
      </w:r>
      <w:r w:rsidRPr="00FA7362">
        <w:rPr>
          <w:rFonts w:ascii="Times New Roman" w:hAnsi="Times New Roman" w:cs="Times New Roman"/>
          <w:noProof/>
          <w:sz w:val="24"/>
          <w:szCs w:val="24"/>
          <w:vertAlign w:val="superscript"/>
        </w:rPr>
        <w:t>-1</w:t>
      </w:r>
      <w:r w:rsidR="00F5344F">
        <w:rPr>
          <w:rFonts w:ascii="Times New Roman" w:hAnsi="Times New Roman" w:cs="Times New Roman"/>
          <w:noProof/>
          <w:sz w:val="24"/>
          <w:szCs w:val="24"/>
          <w:vertAlign w:val="superscript"/>
        </w:rPr>
        <w:t>4</w:t>
      </w:r>
      <w:r w:rsidRPr="007D36D4">
        <w:rPr>
          <w:rFonts w:ascii="Times New Roman" w:hAnsi="Times New Roman" w:cs="Times New Roman"/>
          <w:sz w:val="24"/>
          <w:szCs w:val="24"/>
        </w:rPr>
        <w:t xml:space="preserve"> and individual differences in personality that predict performance of non-technical skills components of the OSCE</w:t>
      </w:r>
      <w:r>
        <w:rPr>
          <w:rFonts w:ascii="Times New Roman" w:hAnsi="Times New Roman" w:cs="Times New Roman"/>
          <w:sz w:val="24"/>
          <w:szCs w:val="24"/>
        </w:rPr>
        <w:t>.</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5</w:t>
      </w:r>
      <w:r w:rsidRPr="007D36D4">
        <w:rPr>
          <w:rFonts w:ascii="Times New Roman" w:hAnsi="Times New Roman" w:cs="Times New Roman"/>
          <w:sz w:val="24"/>
          <w:szCs w:val="24"/>
        </w:rPr>
        <w:t xml:space="preserve"> However, there is limited research that has specifically identified individual differences in personality that might impact technical skills performance in stressful situations like the OSCE.  </w:t>
      </w:r>
    </w:p>
    <w:p w:rsidR="00537360" w:rsidRPr="007D36D4" w:rsidRDefault="00537360" w:rsidP="00537360">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One particular personality characteristic that has been shown to impact performance of a fundamental laparoscopic skill under time pressure is movement</w:t>
      </w:r>
      <w:r w:rsidR="00732747">
        <w:rPr>
          <w:rFonts w:ascii="Times New Roman" w:hAnsi="Times New Roman" w:cs="Times New Roman"/>
          <w:sz w:val="24"/>
          <w:szCs w:val="24"/>
        </w:rPr>
        <w:t xml:space="preserve"> </w:t>
      </w:r>
      <w:r w:rsidRPr="007D36D4">
        <w:rPr>
          <w:rFonts w:ascii="Times New Roman" w:hAnsi="Times New Roman" w:cs="Times New Roman"/>
          <w:sz w:val="24"/>
          <w:szCs w:val="24"/>
        </w:rPr>
        <w:t>specific reinvestment; the propensity to consciously monitor and control one’s movements</w:t>
      </w:r>
      <w:r>
        <w:rPr>
          <w:rFonts w:ascii="Times New Roman" w:hAnsi="Times New Roman" w:cs="Times New Roman"/>
          <w:sz w:val="24"/>
          <w:szCs w:val="24"/>
        </w:rPr>
        <w:t>.</w:t>
      </w:r>
      <w:r w:rsidR="000B18C0">
        <w:rPr>
          <w:rFonts w:ascii="Times New Roman" w:hAnsi="Times New Roman" w:cs="Times New Roman"/>
          <w:sz w:val="24"/>
          <w:szCs w:val="24"/>
        </w:rPr>
        <w:t xml:space="preserve"> </w:t>
      </w:r>
      <w:r w:rsidRPr="001C5E05">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7D36D4">
        <w:rPr>
          <w:rFonts w:ascii="Times New Roman" w:hAnsi="Times New Roman" w:cs="Times New Roman"/>
          <w:sz w:val="24"/>
          <w:szCs w:val="24"/>
        </w:rPr>
        <w:t>The Theory of Reinvestment</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7</w:t>
      </w:r>
      <w:r w:rsidRPr="007D36D4">
        <w:rPr>
          <w:rFonts w:ascii="Times New Roman" w:hAnsi="Times New Roman" w:cs="Times New Roman"/>
          <w:sz w:val="24"/>
          <w:szCs w:val="24"/>
        </w:rPr>
        <w:t xml:space="preserve"> suggests that consciously intervening in skill execution can disrupt normally automatic motor processes, causing the smooth, automated movements of skilled performers to reflect the erratic, jerky movements of their less skilled counterparts</w:t>
      </w:r>
      <w:r>
        <w:rPr>
          <w:rFonts w:ascii="Times New Roman" w:hAnsi="Times New Roman" w:cs="Times New Roman"/>
          <w:sz w:val="24"/>
          <w:szCs w:val="24"/>
        </w:rPr>
        <w:t>.</w:t>
      </w:r>
      <w:r w:rsidRPr="007D36D4">
        <w:rPr>
          <w:rFonts w:ascii="Times New Roman" w:hAnsi="Times New Roman" w:cs="Times New Roman"/>
          <w:sz w:val="24"/>
          <w:szCs w:val="24"/>
        </w:rPr>
        <w:t xml:space="preserve"> In support of the Theory of Reinvestment, </w:t>
      </w:r>
      <w:r w:rsidRPr="00EA41BD">
        <w:rPr>
          <w:rFonts w:ascii="Times New Roman" w:hAnsi="Times New Roman" w:cs="Times New Roman"/>
          <w:sz w:val="24"/>
          <w:szCs w:val="24"/>
        </w:rPr>
        <w:t>Malhotra, Poolton, Wilson, Ngo</w:t>
      </w:r>
      <w:r w:rsidR="00EA41BD">
        <w:rPr>
          <w:rFonts w:ascii="Times New Roman" w:hAnsi="Times New Roman" w:cs="Times New Roman"/>
          <w:sz w:val="24"/>
          <w:szCs w:val="24"/>
        </w:rPr>
        <w:t xml:space="preserve"> </w:t>
      </w:r>
      <w:r w:rsidR="00AE0120">
        <w:rPr>
          <w:rFonts w:ascii="Times New Roman" w:hAnsi="Times New Roman" w:cs="Times New Roman"/>
          <w:sz w:val="24"/>
          <w:szCs w:val="24"/>
        </w:rPr>
        <w:t xml:space="preserve">and </w:t>
      </w:r>
      <w:r w:rsidR="00EA41BD">
        <w:rPr>
          <w:rFonts w:ascii="Times New Roman" w:hAnsi="Times New Roman" w:cs="Times New Roman"/>
          <w:sz w:val="24"/>
          <w:szCs w:val="24"/>
        </w:rPr>
        <w:t>Masters</w:t>
      </w:r>
      <w:r w:rsidR="000B18C0">
        <w:rPr>
          <w:rFonts w:ascii="Times New Roman" w:hAnsi="Times New Roman" w:cs="Times New Roman"/>
          <w:sz w:val="24"/>
          <w:szCs w:val="24"/>
        </w:rPr>
        <w:t xml:space="preserve"> </w:t>
      </w:r>
      <w:r w:rsidRPr="00EA41BD">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sidRPr="007D36D4">
        <w:rPr>
          <w:rFonts w:ascii="Times New Roman" w:hAnsi="Times New Roman" w:cs="Times New Roman"/>
          <w:sz w:val="24"/>
          <w:szCs w:val="24"/>
        </w:rPr>
        <w:t xml:space="preserve">found that a high propensity, as opposed to a low </w:t>
      </w:r>
      <w:r w:rsidRPr="007D36D4">
        <w:rPr>
          <w:rFonts w:ascii="Times New Roman" w:hAnsi="Times New Roman" w:cs="Times New Roman"/>
          <w:sz w:val="24"/>
          <w:szCs w:val="24"/>
        </w:rPr>
        <w:lastRenderedPageBreak/>
        <w:t>propensity, for movement</w:t>
      </w:r>
      <w:r w:rsidR="00732747">
        <w:rPr>
          <w:rFonts w:ascii="Times New Roman" w:hAnsi="Times New Roman" w:cs="Times New Roman"/>
          <w:sz w:val="24"/>
          <w:szCs w:val="24"/>
        </w:rPr>
        <w:t xml:space="preserve"> </w:t>
      </w:r>
      <w:r w:rsidRPr="007D36D4">
        <w:rPr>
          <w:rFonts w:ascii="Times New Roman" w:hAnsi="Times New Roman" w:cs="Times New Roman"/>
          <w:sz w:val="24"/>
          <w:szCs w:val="24"/>
        </w:rPr>
        <w:t xml:space="preserve">specific reinvestment was associated with an inability to cope with time pressure demands. </w:t>
      </w:r>
    </w:p>
    <w:p w:rsidR="00537360" w:rsidRPr="007D36D4" w:rsidRDefault="00537360" w:rsidP="00537360">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 xml:space="preserve"> Movement</w:t>
      </w:r>
      <w:r w:rsidR="00732747">
        <w:rPr>
          <w:rFonts w:ascii="Times New Roman" w:hAnsi="Times New Roman" w:cs="Times New Roman"/>
          <w:sz w:val="24"/>
          <w:szCs w:val="24"/>
        </w:rPr>
        <w:t xml:space="preserve"> </w:t>
      </w:r>
      <w:r w:rsidRPr="007D36D4">
        <w:rPr>
          <w:rFonts w:ascii="Times New Roman" w:hAnsi="Times New Roman" w:cs="Times New Roman"/>
          <w:sz w:val="24"/>
          <w:szCs w:val="24"/>
        </w:rPr>
        <w:t xml:space="preserve">specific reinvestment has two dependent dimensions; movement self-consciousness and conscious motor processing, which differentially influence performance. Specifically, </w:t>
      </w:r>
      <w:r w:rsidRPr="00EA41BD">
        <w:rPr>
          <w:rFonts w:ascii="Times New Roman" w:hAnsi="Times New Roman" w:cs="Times New Roman"/>
          <w:sz w:val="24"/>
          <w:szCs w:val="24"/>
        </w:rPr>
        <w:t>Malhotra, Poolton, Wilson</w:t>
      </w:r>
      <w:r w:rsidR="0050299D">
        <w:rPr>
          <w:rFonts w:ascii="Times New Roman" w:hAnsi="Times New Roman" w:cs="Times New Roman"/>
          <w:sz w:val="24"/>
          <w:szCs w:val="24"/>
        </w:rPr>
        <w:t>, Fan</w:t>
      </w:r>
      <w:r w:rsidRPr="00EA41BD">
        <w:rPr>
          <w:rFonts w:ascii="Times New Roman" w:hAnsi="Times New Roman" w:cs="Times New Roman"/>
          <w:sz w:val="24"/>
          <w:szCs w:val="24"/>
        </w:rPr>
        <w:t xml:space="preserve"> </w:t>
      </w:r>
      <w:r w:rsidR="00AE0120">
        <w:rPr>
          <w:rFonts w:ascii="Times New Roman" w:hAnsi="Times New Roman" w:cs="Times New Roman"/>
          <w:sz w:val="24"/>
          <w:szCs w:val="24"/>
        </w:rPr>
        <w:t>and</w:t>
      </w:r>
      <w:r w:rsidR="00AE0120" w:rsidRPr="00EA41BD">
        <w:rPr>
          <w:rFonts w:ascii="Times New Roman" w:hAnsi="Times New Roman" w:cs="Times New Roman"/>
          <w:sz w:val="24"/>
          <w:szCs w:val="24"/>
        </w:rPr>
        <w:t xml:space="preserve"> </w:t>
      </w:r>
      <w:r w:rsidRPr="00EA41BD">
        <w:rPr>
          <w:rFonts w:ascii="Times New Roman" w:hAnsi="Times New Roman" w:cs="Times New Roman"/>
          <w:sz w:val="24"/>
          <w:szCs w:val="24"/>
        </w:rPr>
        <w:t>Masters</w:t>
      </w:r>
      <w:r w:rsidR="000B18C0">
        <w:rPr>
          <w:rFonts w:ascii="Times New Roman" w:hAnsi="Times New Roman" w:cs="Times New Roman"/>
          <w:sz w:val="24"/>
          <w:szCs w:val="24"/>
        </w:rPr>
        <w:t xml:space="preserve"> </w:t>
      </w:r>
      <w:r w:rsidRPr="00EA41BD">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7D36D4">
        <w:rPr>
          <w:rFonts w:ascii="Times New Roman" w:hAnsi="Times New Roman" w:cs="Times New Roman"/>
          <w:sz w:val="24"/>
          <w:szCs w:val="24"/>
        </w:rPr>
        <w:t xml:space="preserve">revealed that movement self-consciousness (i.e., conscious monitoring of movements) influenced performance of a fundamental laparoscopic skill early and later in practice, with a higher propensity associated with slower completion times. However, </w:t>
      </w:r>
      <w:r w:rsidRPr="00E633D5">
        <w:rPr>
          <w:rFonts w:ascii="Times New Roman" w:hAnsi="Times New Roman" w:cs="Times New Roman"/>
          <w:sz w:val="24"/>
          <w:szCs w:val="24"/>
        </w:rPr>
        <w:t xml:space="preserve">when the task </w:t>
      </w:r>
      <w:r w:rsidR="00155985" w:rsidRPr="00E633D5">
        <w:rPr>
          <w:rFonts w:ascii="Times New Roman" w:hAnsi="Times New Roman" w:cs="Times New Roman"/>
          <w:sz w:val="24"/>
          <w:szCs w:val="24"/>
        </w:rPr>
        <w:t>demands were raised</w:t>
      </w:r>
      <w:r w:rsidR="00155985">
        <w:rPr>
          <w:rFonts w:ascii="Times New Roman" w:hAnsi="Times New Roman" w:cs="Times New Roman"/>
          <w:sz w:val="24"/>
          <w:szCs w:val="24"/>
        </w:rPr>
        <w:t xml:space="preserve"> </w:t>
      </w:r>
      <w:r>
        <w:rPr>
          <w:rFonts w:ascii="Times New Roman" w:hAnsi="Times New Roman" w:cs="Times New Roman"/>
          <w:sz w:val="24"/>
          <w:szCs w:val="24"/>
        </w:rPr>
        <w:t>(cross-handed laparoscopy</w:t>
      </w:r>
      <w:r w:rsidRPr="007D36D4">
        <w:rPr>
          <w:rFonts w:ascii="Times New Roman" w:hAnsi="Times New Roman" w:cs="Times New Roman"/>
          <w:sz w:val="24"/>
          <w:szCs w:val="24"/>
        </w:rPr>
        <w:t>),</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9</w:t>
      </w:r>
      <w:r w:rsidRPr="007D36D4">
        <w:rPr>
          <w:rFonts w:ascii="Times New Roman" w:hAnsi="Times New Roman" w:cs="Times New Roman"/>
          <w:sz w:val="24"/>
          <w:szCs w:val="24"/>
        </w:rPr>
        <w:t xml:space="preserve"> conscious motor processing (i.e., conscious control of movements) influenced performance, with a higher propensity associated with slower completion times. The findings of </w:t>
      </w:r>
      <w:r>
        <w:rPr>
          <w:rFonts w:ascii="Times New Roman" w:hAnsi="Times New Roman" w:cs="Times New Roman"/>
          <w:sz w:val="24"/>
          <w:szCs w:val="24"/>
        </w:rPr>
        <w:t>Malhotra et al.</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7D36D4">
        <w:rPr>
          <w:rFonts w:ascii="Times New Roman" w:hAnsi="Times New Roman" w:cs="Times New Roman"/>
          <w:sz w:val="24"/>
          <w:szCs w:val="24"/>
        </w:rPr>
        <w:t xml:space="preserve">imply that the two dimensions differentially influence performance under different circumstances, but their influence in other </w:t>
      </w:r>
      <w:r>
        <w:rPr>
          <w:rFonts w:ascii="Times New Roman" w:hAnsi="Times New Roman" w:cs="Times New Roman"/>
          <w:sz w:val="24"/>
          <w:szCs w:val="24"/>
        </w:rPr>
        <w:t>demanding</w:t>
      </w:r>
      <w:r w:rsidRPr="007D36D4">
        <w:rPr>
          <w:rFonts w:ascii="Times New Roman" w:hAnsi="Times New Roman" w:cs="Times New Roman"/>
          <w:sz w:val="24"/>
          <w:szCs w:val="24"/>
        </w:rPr>
        <w:t xml:space="preserve"> circumstances, such as psychological </w:t>
      </w:r>
      <w:r w:rsidR="000451CD">
        <w:rPr>
          <w:rFonts w:ascii="Times New Roman" w:hAnsi="Times New Roman" w:cs="Times New Roman"/>
          <w:sz w:val="24"/>
          <w:szCs w:val="24"/>
        </w:rPr>
        <w:t>stress</w:t>
      </w:r>
      <w:r w:rsidRPr="007D36D4">
        <w:rPr>
          <w:rFonts w:ascii="Times New Roman" w:hAnsi="Times New Roman" w:cs="Times New Roman"/>
          <w:sz w:val="24"/>
          <w:szCs w:val="24"/>
        </w:rPr>
        <w:t xml:space="preserve">, have yet to be examined. Specifically, </w:t>
      </w:r>
      <w:r>
        <w:rPr>
          <w:rFonts w:ascii="Times New Roman" w:hAnsi="Times New Roman" w:cs="Times New Roman"/>
          <w:sz w:val="24"/>
          <w:szCs w:val="24"/>
        </w:rPr>
        <w:t>demanding</w:t>
      </w:r>
      <w:r w:rsidRPr="007D36D4">
        <w:rPr>
          <w:rFonts w:ascii="Times New Roman" w:hAnsi="Times New Roman" w:cs="Times New Roman"/>
          <w:sz w:val="24"/>
          <w:szCs w:val="24"/>
        </w:rPr>
        <w:t xml:space="preserve"> </w:t>
      </w:r>
      <w:r w:rsidR="00155985">
        <w:rPr>
          <w:rFonts w:ascii="Times New Roman" w:hAnsi="Times New Roman" w:cs="Times New Roman"/>
          <w:sz w:val="24"/>
          <w:szCs w:val="24"/>
        </w:rPr>
        <w:t>circumstances</w:t>
      </w:r>
      <w:r w:rsidR="00155985" w:rsidRPr="007D36D4">
        <w:rPr>
          <w:rFonts w:ascii="Times New Roman" w:hAnsi="Times New Roman" w:cs="Times New Roman"/>
          <w:sz w:val="24"/>
          <w:szCs w:val="24"/>
        </w:rPr>
        <w:t xml:space="preserve"> </w:t>
      </w:r>
      <w:r w:rsidRPr="007D36D4">
        <w:rPr>
          <w:rFonts w:ascii="Times New Roman" w:hAnsi="Times New Roman" w:cs="Times New Roman"/>
          <w:sz w:val="24"/>
          <w:szCs w:val="24"/>
        </w:rPr>
        <w:t xml:space="preserve">may bring about a transition from simply monitoring movements to consciously controlling them, suggesting that conscious motor processing should play a more distinct role in performance under </w:t>
      </w:r>
      <w:r w:rsidR="000451CD">
        <w:rPr>
          <w:rFonts w:ascii="Times New Roman" w:hAnsi="Times New Roman" w:cs="Times New Roman"/>
          <w:sz w:val="24"/>
          <w:szCs w:val="24"/>
        </w:rPr>
        <w:t>psychological stress</w:t>
      </w:r>
      <w:r w:rsidRPr="007D36D4">
        <w:rPr>
          <w:rFonts w:ascii="Times New Roman" w:hAnsi="Times New Roman" w:cs="Times New Roman"/>
          <w:sz w:val="24"/>
          <w:szCs w:val="24"/>
        </w:rPr>
        <w:t>.</w:t>
      </w:r>
    </w:p>
    <w:p w:rsidR="00537360" w:rsidRPr="007D36D4" w:rsidRDefault="00537360" w:rsidP="00537360">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The aims of this study were three-fold. First, we sought to examine the differential influence of the two dimensions of movement</w:t>
      </w:r>
      <w:r w:rsidR="00732747">
        <w:rPr>
          <w:rFonts w:ascii="Times New Roman" w:hAnsi="Times New Roman" w:cs="Times New Roman"/>
          <w:sz w:val="24"/>
          <w:szCs w:val="24"/>
        </w:rPr>
        <w:t xml:space="preserve"> </w:t>
      </w:r>
      <w:r w:rsidRPr="007D36D4">
        <w:rPr>
          <w:rFonts w:ascii="Times New Roman" w:hAnsi="Times New Roman" w:cs="Times New Roman"/>
          <w:sz w:val="24"/>
          <w:szCs w:val="24"/>
        </w:rPr>
        <w:t xml:space="preserve">specific reinvestment on </w:t>
      </w:r>
      <w:r w:rsidR="006908C7" w:rsidRPr="00927BCC">
        <w:rPr>
          <w:rFonts w:ascii="Times New Roman" w:hAnsi="Times New Roman" w:cs="Times New Roman"/>
          <w:sz w:val="24"/>
          <w:szCs w:val="24"/>
        </w:rPr>
        <w:t>performance during early-practice and later-practice (completion time, errors) and on the number of trials to reach proficiency.</w:t>
      </w:r>
      <w:r w:rsidRPr="007D36D4">
        <w:rPr>
          <w:rFonts w:ascii="Times New Roman" w:hAnsi="Times New Roman" w:cs="Times New Roman"/>
          <w:sz w:val="24"/>
          <w:szCs w:val="24"/>
        </w:rPr>
        <w:t xml:space="preserve"> In line with the fi</w:t>
      </w:r>
      <w:r>
        <w:rPr>
          <w:rFonts w:ascii="Times New Roman" w:hAnsi="Times New Roman" w:cs="Times New Roman"/>
          <w:sz w:val="24"/>
          <w:szCs w:val="24"/>
        </w:rPr>
        <w:t>ndings of Malhotra et al.</w:t>
      </w:r>
      <w:r w:rsidRPr="007D36D4">
        <w:rPr>
          <w:rFonts w:ascii="Times New Roman" w:hAnsi="Times New Roman" w:cs="Times New Roman"/>
          <w:sz w:val="24"/>
          <w:szCs w:val="24"/>
        </w:rPr>
        <w:t>,</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8</w:t>
      </w:r>
      <w:r w:rsidRPr="007D36D4">
        <w:rPr>
          <w:rFonts w:ascii="Times New Roman" w:hAnsi="Times New Roman" w:cs="Times New Roman"/>
          <w:sz w:val="24"/>
          <w:szCs w:val="24"/>
        </w:rPr>
        <w:t xml:space="preserve"> movement self-consciousness was expected to be associated with slower performance early and later in practice but it was unclear which of the two dimensions would predict the amount of </w:t>
      </w:r>
      <w:r w:rsidR="00F861AB">
        <w:rPr>
          <w:rFonts w:ascii="Times New Roman" w:hAnsi="Times New Roman" w:cs="Times New Roman"/>
          <w:sz w:val="24"/>
          <w:szCs w:val="24"/>
        </w:rPr>
        <w:t>practice</w:t>
      </w:r>
      <w:r w:rsidR="00F861AB" w:rsidRPr="007D36D4">
        <w:rPr>
          <w:rFonts w:ascii="Times New Roman" w:hAnsi="Times New Roman" w:cs="Times New Roman"/>
          <w:sz w:val="24"/>
          <w:szCs w:val="24"/>
        </w:rPr>
        <w:t xml:space="preserve"> </w:t>
      </w:r>
      <w:r w:rsidRPr="007D36D4">
        <w:rPr>
          <w:rFonts w:ascii="Times New Roman" w:hAnsi="Times New Roman" w:cs="Times New Roman"/>
          <w:sz w:val="24"/>
          <w:szCs w:val="24"/>
        </w:rPr>
        <w:t>required to reach proficiency. Second, the study also explored how the two dimensions of movement</w:t>
      </w:r>
      <w:r w:rsidR="00732747">
        <w:rPr>
          <w:rFonts w:ascii="Times New Roman" w:hAnsi="Times New Roman" w:cs="Times New Roman"/>
          <w:sz w:val="24"/>
          <w:szCs w:val="24"/>
        </w:rPr>
        <w:t xml:space="preserve"> </w:t>
      </w:r>
      <w:r w:rsidRPr="007D36D4">
        <w:rPr>
          <w:rFonts w:ascii="Times New Roman" w:hAnsi="Times New Roman" w:cs="Times New Roman"/>
          <w:sz w:val="24"/>
          <w:szCs w:val="24"/>
        </w:rPr>
        <w:t xml:space="preserve">specific reinvestment </w:t>
      </w:r>
      <w:r w:rsidRPr="007D36D4">
        <w:rPr>
          <w:rFonts w:ascii="Times New Roman" w:hAnsi="Times New Roman" w:cs="Times New Roman"/>
          <w:sz w:val="24"/>
          <w:szCs w:val="24"/>
        </w:rPr>
        <w:lastRenderedPageBreak/>
        <w:t xml:space="preserve">influenced performance of laparoscopic technical skills under </w:t>
      </w:r>
      <w:r w:rsidR="00EF1F80">
        <w:rPr>
          <w:rFonts w:ascii="Times New Roman" w:hAnsi="Times New Roman" w:cs="Times New Roman"/>
          <w:sz w:val="24"/>
          <w:szCs w:val="24"/>
        </w:rPr>
        <w:t xml:space="preserve">psychological </w:t>
      </w:r>
      <w:r w:rsidR="000451CD">
        <w:rPr>
          <w:rFonts w:ascii="Times New Roman" w:hAnsi="Times New Roman" w:cs="Times New Roman"/>
          <w:sz w:val="24"/>
          <w:szCs w:val="24"/>
        </w:rPr>
        <w:t>stress</w:t>
      </w:r>
      <w:r w:rsidRPr="007D36D4">
        <w:rPr>
          <w:rFonts w:ascii="Times New Roman" w:hAnsi="Times New Roman" w:cs="Times New Roman"/>
          <w:sz w:val="24"/>
          <w:szCs w:val="24"/>
        </w:rPr>
        <w:t xml:space="preserve"> (i.e.</w:t>
      </w:r>
      <w:r>
        <w:rPr>
          <w:rFonts w:ascii="Times New Roman" w:hAnsi="Times New Roman" w:cs="Times New Roman"/>
          <w:sz w:val="24"/>
          <w:szCs w:val="24"/>
        </w:rPr>
        <w:t>,</w:t>
      </w:r>
      <w:r w:rsidRPr="007D36D4">
        <w:rPr>
          <w:rFonts w:ascii="Times New Roman" w:hAnsi="Times New Roman" w:cs="Times New Roman"/>
          <w:sz w:val="24"/>
          <w:szCs w:val="24"/>
        </w:rPr>
        <w:t xml:space="preserve"> during completion of the OSCE). Psychological </w:t>
      </w:r>
      <w:r w:rsidR="000451CD">
        <w:rPr>
          <w:rFonts w:ascii="Times New Roman" w:hAnsi="Times New Roman" w:cs="Times New Roman"/>
          <w:sz w:val="24"/>
          <w:szCs w:val="24"/>
        </w:rPr>
        <w:t>stress</w:t>
      </w:r>
      <w:r w:rsidRPr="007D36D4">
        <w:rPr>
          <w:rFonts w:ascii="Times New Roman" w:hAnsi="Times New Roman" w:cs="Times New Roman"/>
          <w:sz w:val="24"/>
          <w:szCs w:val="24"/>
        </w:rPr>
        <w:t xml:space="preserve"> associated with the OSCE was expected to increase the performance </w:t>
      </w:r>
      <w:r>
        <w:rPr>
          <w:rFonts w:ascii="Times New Roman" w:hAnsi="Times New Roman" w:cs="Times New Roman"/>
          <w:sz w:val="24"/>
          <w:szCs w:val="24"/>
        </w:rPr>
        <w:t>demands</w:t>
      </w:r>
      <w:r w:rsidRPr="007D36D4">
        <w:rPr>
          <w:rFonts w:ascii="Times New Roman" w:hAnsi="Times New Roman" w:cs="Times New Roman"/>
          <w:sz w:val="24"/>
          <w:szCs w:val="24"/>
        </w:rPr>
        <w:t xml:space="preserve">, </w:t>
      </w:r>
      <w:r w:rsidR="00AE0120">
        <w:rPr>
          <w:rFonts w:ascii="Times New Roman" w:hAnsi="Times New Roman" w:cs="Times New Roman"/>
          <w:sz w:val="24"/>
          <w:szCs w:val="24"/>
        </w:rPr>
        <w:t>so</w:t>
      </w:r>
      <w:r w:rsidR="00AE0120" w:rsidRPr="007D36D4">
        <w:rPr>
          <w:rFonts w:ascii="Times New Roman" w:hAnsi="Times New Roman" w:cs="Times New Roman"/>
          <w:sz w:val="24"/>
          <w:szCs w:val="24"/>
        </w:rPr>
        <w:t xml:space="preserve"> </w:t>
      </w:r>
      <w:r w:rsidRPr="007D36D4">
        <w:rPr>
          <w:rFonts w:ascii="Times New Roman" w:hAnsi="Times New Roman" w:cs="Times New Roman"/>
          <w:sz w:val="24"/>
          <w:szCs w:val="24"/>
        </w:rPr>
        <w:t>conscious motor processing was expected to be associated with slower completion times. The third aim of this study was to investigate whether individual differences during practice of a fundamental laparoscopic skill predict</w:t>
      </w:r>
      <w:r w:rsidR="00AE0120">
        <w:rPr>
          <w:rFonts w:ascii="Times New Roman" w:hAnsi="Times New Roman" w:cs="Times New Roman"/>
          <w:sz w:val="24"/>
          <w:szCs w:val="24"/>
        </w:rPr>
        <w:t xml:space="preserve">ed </w:t>
      </w:r>
      <w:r w:rsidRPr="007D36D4">
        <w:rPr>
          <w:rFonts w:ascii="Times New Roman" w:hAnsi="Times New Roman" w:cs="Times New Roman"/>
          <w:sz w:val="24"/>
          <w:szCs w:val="24"/>
        </w:rPr>
        <w:t>laparoscopic performance during the OSCE.</w:t>
      </w:r>
    </w:p>
    <w:p w:rsidR="00537360" w:rsidRPr="007D36D4" w:rsidRDefault="00537360" w:rsidP="00537360">
      <w:pPr>
        <w:pStyle w:val="Heading2"/>
      </w:pPr>
      <w:bookmarkStart w:id="2" w:name="_Toc396802042"/>
      <w:bookmarkStart w:id="3" w:name="_Toc396816923"/>
      <w:r w:rsidRPr="007D36D4">
        <w:t>Methods</w:t>
      </w:r>
      <w:bookmarkEnd w:id="2"/>
      <w:bookmarkEnd w:id="3"/>
    </w:p>
    <w:p w:rsidR="00300238" w:rsidRDefault="00300238" w:rsidP="00927BCC">
      <w:pPr>
        <w:pStyle w:val="Heading3"/>
        <w:jc w:val="left"/>
      </w:pPr>
      <w:r w:rsidRPr="00927BCC">
        <w:t>Participants</w:t>
      </w:r>
    </w:p>
    <w:p w:rsidR="00927BCC" w:rsidRPr="00927BCC" w:rsidRDefault="00927BCC" w:rsidP="00927BCC"/>
    <w:p w:rsidR="00537360" w:rsidRDefault="00537360" w:rsidP="00537360">
      <w:pPr>
        <w:spacing w:line="480" w:lineRule="auto"/>
        <w:rPr>
          <w:rFonts w:ascii="Times New Roman" w:hAnsi="Times New Roman" w:cs="Times New Roman"/>
          <w:sz w:val="24"/>
          <w:szCs w:val="24"/>
        </w:rPr>
      </w:pPr>
      <w:r w:rsidRPr="00927BCC">
        <w:rPr>
          <w:rFonts w:ascii="Times New Roman" w:hAnsi="Times New Roman" w:cs="Times New Roman"/>
          <w:sz w:val="24"/>
          <w:szCs w:val="24"/>
        </w:rPr>
        <w:t>One hundred and five final year (MBBS) medical students (age range, M = 24.25, SD = 2.04) with no prior experience of laparoscopy volunteered to participate in the study.</w:t>
      </w:r>
      <w:r w:rsidRPr="007D36D4">
        <w:rPr>
          <w:rFonts w:ascii="Times New Roman" w:hAnsi="Times New Roman" w:cs="Times New Roman"/>
          <w:sz w:val="24"/>
          <w:szCs w:val="24"/>
        </w:rPr>
        <w:t xml:space="preserve"> </w:t>
      </w:r>
      <w:r w:rsidR="006908C7" w:rsidRPr="00927BCC">
        <w:rPr>
          <w:rFonts w:ascii="Times New Roman" w:hAnsi="Times New Roman" w:cs="Times New Roman"/>
          <w:sz w:val="24"/>
          <w:szCs w:val="24"/>
        </w:rPr>
        <w:t>Twenty-eight participants were excluded from the study as a consequence of failure to achieve proficiency on the laparoscopic task</w:t>
      </w:r>
      <w:r w:rsidR="00717056" w:rsidRPr="00927BCC">
        <w:rPr>
          <w:rFonts w:ascii="Times New Roman" w:hAnsi="Times New Roman" w:cs="Times New Roman"/>
          <w:sz w:val="24"/>
          <w:szCs w:val="24"/>
        </w:rPr>
        <w:t xml:space="preserve"> (n = 6)</w:t>
      </w:r>
      <w:r w:rsidR="00002473" w:rsidRPr="00927BCC">
        <w:rPr>
          <w:rFonts w:ascii="Times New Roman" w:hAnsi="Times New Roman" w:cs="Times New Roman"/>
          <w:sz w:val="24"/>
          <w:szCs w:val="24"/>
        </w:rPr>
        <w:t>,</w:t>
      </w:r>
      <w:r w:rsidR="006908C7" w:rsidRPr="00927BCC">
        <w:rPr>
          <w:rFonts w:ascii="Times New Roman" w:hAnsi="Times New Roman" w:cs="Times New Roman"/>
          <w:sz w:val="24"/>
          <w:szCs w:val="24"/>
        </w:rPr>
        <w:t xml:space="preserve"> </w:t>
      </w:r>
      <w:r w:rsidR="00002473" w:rsidRPr="00927BCC">
        <w:rPr>
          <w:rFonts w:ascii="Times New Roman" w:hAnsi="Times New Roman" w:cs="Times New Roman"/>
          <w:sz w:val="24"/>
          <w:szCs w:val="24"/>
        </w:rPr>
        <w:t>absence from</w:t>
      </w:r>
      <w:r w:rsidR="006908C7" w:rsidRPr="00927BCC">
        <w:rPr>
          <w:rFonts w:ascii="Times New Roman" w:hAnsi="Times New Roman" w:cs="Times New Roman"/>
          <w:sz w:val="24"/>
          <w:szCs w:val="24"/>
        </w:rPr>
        <w:t xml:space="preserve"> the second session (later-practice</w:t>
      </w:r>
      <w:r w:rsidR="00717056" w:rsidRPr="00927BCC">
        <w:rPr>
          <w:rFonts w:ascii="Times New Roman" w:hAnsi="Times New Roman" w:cs="Times New Roman"/>
          <w:sz w:val="24"/>
          <w:szCs w:val="24"/>
        </w:rPr>
        <w:t>, n = 9</w:t>
      </w:r>
      <w:r w:rsidR="006908C7" w:rsidRPr="00927BCC">
        <w:rPr>
          <w:rFonts w:ascii="Times New Roman" w:hAnsi="Times New Roman" w:cs="Times New Roman"/>
          <w:sz w:val="24"/>
          <w:szCs w:val="24"/>
        </w:rPr>
        <w:t xml:space="preserve">) or </w:t>
      </w:r>
      <w:r w:rsidR="00002473" w:rsidRPr="00927BCC">
        <w:rPr>
          <w:rFonts w:ascii="Times New Roman" w:hAnsi="Times New Roman" w:cs="Times New Roman"/>
          <w:sz w:val="24"/>
          <w:szCs w:val="24"/>
        </w:rPr>
        <w:t>non-completion of</w:t>
      </w:r>
      <w:r w:rsidR="006908C7" w:rsidRPr="00927BCC">
        <w:rPr>
          <w:rFonts w:ascii="Times New Roman" w:hAnsi="Times New Roman" w:cs="Times New Roman"/>
          <w:sz w:val="24"/>
          <w:szCs w:val="24"/>
        </w:rPr>
        <w:t xml:space="preserve"> the MSRS</w:t>
      </w:r>
      <w:r w:rsidR="00717056" w:rsidRPr="00927BCC">
        <w:rPr>
          <w:rFonts w:ascii="Times New Roman" w:hAnsi="Times New Roman" w:cs="Times New Roman"/>
          <w:sz w:val="24"/>
          <w:szCs w:val="24"/>
        </w:rPr>
        <w:t xml:space="preserve"> (n = 13)</w:t>
      </w:r>
      <w:r w:rsidR="006908C7" w:rsidRPr="00927BCC">
        <w:rPr>
          <w:rFonts w:ascii="Times New Roman" w:hAnsi="Times New Roman" w:cs="Times New Roman"/>
          <w:sz w:val="24"/>
          <w:szCs w:val="24"/>
        </w:rPr>
        <w:t>.</w:t>
      </w:r>
      <w:r w:rsidRPr="007D36D4">
        <w:rPr>
          <w:rFonts w:ascii="Times New Roman" w:hAnsi="Times New Roman" w:cs="Times New Roman"/>
          <w:sz w:val="24"/>
          <w:szCs w:val="24"/>
        </w:rPr>
        <w:t xml:space="preserve"> Subsequently, 77 participants were included in the study. The study was approved by the Institutional Review Board and informed consent was obtained from all participants.</w:t>
      </w:r>
    </w:p>
    <w:p w:rsidR="00300238" w:rsidRPr="007D36D4" w:rsidRDefault="00300238" w:rsidP="00300238">
      <w:pPr>
        <w:pStyle w:val="Heading3"/>
        <w:jc w:val="left"/>
      </w:pPr>
      <w:bookmarkStart w:id="4" w:name="_Toc396802043"/>
      <w:bookmarkStart w:id="5" w:name="_Toc396816924"/>
      <w:r w:rsidRPr="007D36D4">
        <w:t>Study Design</w:t>
      </w:r>
      <w:bookmarkEnd w:id="4"/>
      <w:bookmarkEnd w:id="5"/>
    </w:p>
    <w:p w:rsidR="00C06C04" w:rsidRPr="007D36D4" w:rsidRDefault="00537360" w:rsidP="009305CA">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The study assessed performance of a fundamental laparoscop</w:t>
      </w:r>
      <w:r w:rsidR="00767BE9">
        <w:rPr>
          <w:rFonts w:ascii="Times New Roman" w:hAnsi="Times New Roman" w:cs="Times New Roman"/>
          <w:sz w:val="24"/>
          <w:szCs w:val="24"/>
        </w:rPr>
        <w:t xml:space="preserve">ic skill during practice (see Figure 1a) </w:t>
      </w:r>
      <w:r w:rsidRPr="007D36D4">
        <w:rPr>
          <w:rFonts w:ascii="Times New Roman" w:hAnsi="Times New Roman" w:cs="Times New Roman"/>
          <w:sz w:val="24"/>
          <w:szCs w:val="24"/>
        </w:rPr>
        <w:t>an</w:t>
      </w:r>
      <w:r>
        <w:rPr>
          <w:rFonts w:ascii="Times New Roman" w:hAnsi="Times New Roman" w:cs="Times New Roman"/>
          <w:sz w:val="24"/>
          <w:szCs w:val="24"/>
        </w:rPr>
        <w:t xml:space="preserve">d during the OSCE (see </w:t>
      </w:r>
      <w:r w:rsidR="000B18C0">
        <w:rPr>
          <w:rFonts w:ascii="Times New Roman" w:hAnsi="Times New Roman" w:cs="Times New Roman"/>
          <w:sz w:val="24"/>
          <w:szCs w:val="24"/>
        </w:rPr>
        <w:t xml:space="preserve">Figure </w:t>
      </w:r>
      <w:r w:rsidRPr="007D36D4">
        <w:rPr>
          <w:rFonts w:ascii="Times New Roman" w:hAnsi="Times New Roman" w:cs="Times New Roman"/>
          <w:sz w:val="24"/>
          <w:szCs w:val="24"/>
        </w:rPr>
        <w:t>1b).</w:t>
      </w:r>
      <w:r w:rsidRPr="00310E1D">
        <w:rPr>
          <w:rStyle w:val="FootnoteReference"/>
          <w:rFonts w:ascii="Times New Roman" w:hAnsi="Times New Roman" w:cs="Times New Roman"/>
          <w:sz w:val="24"/>
          <w:szCs w:val="24"/>
        </w:rPr>
        <w:t xml:space="preserve"> </w:t>
      </w:r>
      <w:r w:rsidRPr="007D36D4">
        <w:rPr>
          <w:rFonts w:ascii="Times New Roman" w:hAnsi="Times New Roman" w:cs="Times New Roman"/>
          <w:sz w:val="24"/>
          <w:szCs w:val="24"/>
        </w:rPr>
        <w:t xml:space="preserve">Participants were invited to attend </w:t>
      </w:r>
      <w:r w:rsidR="00F861AB">
        <w:rPr>
          <w:rFonts w:ascii="Times New Roman" w:hAnsi="Times New Roman" w:cs="Times New Roman"/>
          <w:sz w:val="24"/>
          <w:szCs w:val="24"/>
        </w:rPr>
        <w:t>practice</w:t>
      </w:r>
      <w:r w:rsidR="00F861AB" w:rsidRPr="007D36D4">
        <w:rPr>
          <w:rFonts w:ascii="Times New Roman" w:hAnsi="Times New Roman" w:cs="Times New Roman"/>
          <w:sz w:val="24"/>
          <w:szCs w:val="24"/>
        </w:rPr>
        <w:t xml:space="preserve"> </w:t>
      </w:r>
      <w:r w:rsidRPr="007D36D4">
        <w:rPr>
          <w:rFonts w:ascii="Times New Roman" w:hAnsi="Times New Roman" w:cs="Times New Roman"/>
          <w:sz w:val="24"/>
          <w:szCs w:val="24"/>
        </w:rPr>
        <w:t xml:space="preserve">sessions in pairs in the month prior to their OSCE examination. Participants signed up for </w:t>
      </w:r>
      <w:r w:rsidR="00F861AB">
        <w:rPr>
          <w:rFonts w:ascii="Times New Roman" w:hAnsi="Times New Roman" w:cs="Times New Roman"/>
          <w:sz w:val="24"/>
          <w:szCs w:val="24"/>
        </w:rPr>
        <w:t>practice</w:t>
      </w:r>
      <w:r w:rsidR="00F861AB" w:rsidRPr="007D36D4">
        <w:rPr>
          <w:rFonts w:ascii="Times New Roman" w:hAnsi="Times New Roman" w:cs="Times New Roman"/>
          <w:sz w:val="24"/>
          <w:szCs w:val="24"/>
        </w:rPr>
        <w:t xml:space="preserve"> </w:t>
      </w:r>
      <w:r w:rsidRPr="007D36D4">
        <w:rPr>
          <w:rFonts w:ascii="Times New Roman" w:hAnsi="Times New Roman" w:cs="Times New Roman"/>
          <w:sz w:val="24"/>
          <w:szCs w:val="24"/>
        </w:rPr>
        <w:t xml:space="preserve">sessions online and </w:t>
      </w:r>
      <w:r w:rsidR="00F861AB">
        <w:rPr>
          <w:rFonts w:ascii="Times New Roman" w:hAnsi="Times New Roman" w:cs="Times New Roman"/>
          <w:sz w:val="24"/>
          <w:szCs w:val="24"/>
        </w:rPr>
        <w:t xml:space="preserve">practice </w:t>
      </w:r>
      <w:r w:rsidRPr="007D36D4">
        <w:rPr>
          <w:rFonts w:ascii="Times New Roman" w:hAnsi="Times New Roman" w:cs="Times New Roman"/>
          <w:sz w:val="24"/>
          <w:szCs w:val="24"/>
        </w:rPr>
        <w:t xml:space="preserve">was </w:t>
      </w:r>
      <w:r w:rsidR="00F861AB">
        <w:rPr>
          <w:rFonts w:ascii="Times New Roman" w:hAnsi="Times New Roman" w:cs="Times New Roman"/>
          <w:sz w:val="24"/>
          <w:szCs w:val="24"/>
        </w:rPr>
        <w:t>carried out</w:t>
      </w:r>
      <w:r w:rsidR="00F861AB" w:rsidRPr="007D36D4">
        <w:rPr>
          <w:rFonts w:ascii="Times New Roman" w:hAnsi="Times New Roman" w:cs="Times New Roman"/>
          <w:sz w:val="24"/>
          <w:szCs w:val="24"/>
        </w:rPr>
        <w:t xml:space="preserve"> </w:t>
      </w:r>
      <w:r w:rsidRPr="007D36D4">
        <w:rPr>
          <w:rFonts w:ascii="Times New Roman" w:hAnsi="Times New Roman" w:cs="Times New Roman"/>
          <w:sz w:val="24"/>
          <w:szCs w:val="24"/>
        </w:rPr>
        <w:t xml:space="preserve">in a simulated operating theatre (OT). Before commencement of </w:t>
      </w:r>
      <w:r w:rsidR="00F861AB">
        <w:rPr>
          <w:rFonts w:ascii="Times New Roman" w:hAnsi="Times New Roman" w:cs="Times New Roman"/>
          <w:sz w:val="24"/>
          <w:szCs w:val="24"/>
        </w:rPr>
        <w:t>the study</w:t>
      </w:r>
      <w:r w:rsidRPr="007D36D4">
        <w:rPr>
          <w:rFonts w:ascii="Times New Roman" w:hAnsi="Times New Roman" w:cs="Times New Roman"/>
          <w:sz w:val="24"/>
          <w:szCs w:val="24"/>
        </w:rPr>
        <w:t xml:space="preserve">, </w:t>
      </w:r>
      <w:r w:rsidR="00C06C04">
        <w:rPr>
          <w:rFonts w:ascii="Times New Roman" w:hAnsi="Times New Roman" w:cs="Times New Roman"/>
          <w:sz w:val="24"/>
          <w:szCs w:val="24"/>
        </w:rPr>
        <w:t>p</w:t>
      </w:r>
      <w:r w:rsidR="00C06C04" w:rsidRPr="007D36D4">
        <w:rPr>
          <w:rFonts w:ascii="Times New Roman" w:hAnsi="Times New Roman" w:cs="Times New Roman"/>
          <w:sz w:val="24"/>
          <w:szCs w:val="24"/>
        </w:rPr>
        <w:t>articipants completed the Movement Specific Reinvestment Scale</w:t>
      </w:r>
      <w:r w:rsidR="00C06C04">
        <w:rPr>
          <w:rFonts w:ascii="Times New Roman" w:hAnsi="Times New Roman" w:cs="Times New Roman"/>
          <w:sz w:val="24"/>
          <w:szCs w:val="24"/>
        </w:rPr>
        <w:t xml:space="preserve"> (MSRS)</w:t>
      </w:r>
      <w:r w:rsidR="00C06C04" w:rsidRPr="007D36D4">
        <w:rPr>
          <w:rFonts w:ascii="Times New Roman" w:hAnsi="Times New Roman" w:cs="Times New Roman"/>
          <w:sz w:val="24"/>
          <w:szCs w:val="24"/>
        </w:rPr>
        <w:t>.</w:t>
      </w:r>
      <w:r w:rsidR="000B18C0" w:rsidRPr="000B18C0">
        <w:rPr>
          <w:rFonts w:ascii="Times New Roman" w:hAnsi="Times New Roman" w:cs="Times New Roman"/>
          <w:sz w:val="24"/>
          <w:szCs w:val="24"/>
          <w:vertAlign w:val="superscript"/>
        </w:rPr>
        <w:t xml:space="preserve"> </w:t>
      </w:r>
      <w:r w:rsidR="00F5344F">
        <w:rPr>
          <w:rFonts w:ascii="Times New Roman" w:hAnsi="Times New Roman" w:cs="Times New Roman"/>
          <w:sz w:val="24"/>
          <w:szCs w:val="24"/>
          <w:vertAlign w:val="superscript"/>
        </w:rPr>
        <w:t>20</w:t>
      </w:r>
      <w:r w:rsidR="00C06C04" w:rsidRPr="007D36D4">
        <w:rPr>
          <w:rFonts w:ascii="Times New Roman" w:hAnsi="Times New Roman" w:cs="Times New Roman"/>
          <w:sz w:val="24"/>
          <w:szCs w:val="24"/>
        </w:rPr>
        <w:t xml:space="preserve"> The MSRS is comprised of two subscales of five items each, representing movement self-consciousness (MS-C) and conscious motor processing (CMP). The </w:t>
      </w:r>
      <w:r w:rsidR="00C06C04" w:rsidRPr="007D36D4">
        <w:rPr>
          <w:rFonts w:ascii="Times New Roman" w:hAnsi="Times New Roman" w:cs="Times New Roman"/>
          <w:sz w:val="24"/>
          <w:szCs w:val="24"/>
        </w:rPr>
        <w:lastRenderedPageBreak/>
        <w:t xml:space="preserve">MS-C subscale includes items such as “I am concerned about my style of moving” and the CMP subscale includes items such as “I am always trying to think about my movements when I carry them out”. Participants respond to the items on a Likert Scale ranging from (1) strongly disagree to (6) strongly agree. Scores range from 5-30 points for each subscale. </w:t>
      </w:r>
      <w:r w:rsidR="00F434C3">
        <w:rPr>
          <w:rFonts w:ascii="Times New Roman" w:hAnsi="Times New Roman" w:cs="Times New Roman"/>
          <w:sz w:val="24"/>
          <w:szCs w:val="24"/>
        </w:rPr>
        <w:t xml:space="preserve">Scores on the </w:t>
      </w:r>
      <w:r w:rsidR="00BE3932">
        <w:rPr>
          <w:rFonts w:ascii="Times New Roman" w:hAnsi="Times New Roman" w:cs="Times New Roman"/>
          <w:sz w:val="24"/>
          <w:szCs w:val="24"/>
        </w:rPr>
        <w:t>subscales of the MSRS represent participants’ predisposition for MS-C and CMP with h</w:t>
      </w:r>
      <w:r w:rsidR="008645C0">
        <w:rPr>
          <w:rFonts w:ascii="Times New Roman" w:hAnsi="Times New Roman" w:cs="Times New Roman"/>
          <w:sz w:val="24"/>
          <w:szCs w:val="24"/>
        </w:rPr>
        <w:t xml:space="preserve">igher scores </w:t>
      </w:r>
      <w:r w:rsidR="00BE3932">
        <w:rPr>
          <w:rFonts w:ascii="Times New Roman" w:hAnsi="Times New Roman" w:cs="Times New Roman"/>
          <w:sz w:val="24"/>
          <w:szCs w:val="24"/>
        </w:rPr>
        <w:t>corresponding to a</w:t>
      </w:r>
      <w:r w:rsidR="008645C0">
        <w:rPr>
          <w:rFonts w:ascii="Times New Roman" w:hAnsi="Times New Roman" w:cs="Times New Roman"/>
          <w:sz w:val="24"/>
          <w:szCs w:val="24"/>
        </w:rPr>
        <w:t xml:space="preserve"> greater propensity for either MS-C or CMP.</w:t>
      </w:r>
    </w:p>
    <w:p w:rsidR="009305CA" w:rsidRDefault="009305CA" w:rsidP="009305C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completing</w:t>
      </w:r>
      <w:r w:rsidR="00F434C3">
        <w:rPr>
          <w:rFonts w:ascii="Times New Roman" w:hAnsi="Times New Roman" w:cs="Times New Roman"/>
          <w:sz w:val="24"/>
          <w:szCs w:val="24"/>
        </w:rPr>
        <w:t xml:space="preserve"> the MSRS</w:t>
      </w:r>
      <w:r w:rsidR="00AE0120">
        <w:rPr>
          <w:rFonts w:ascii="Times New Roman" w:hAnsi="Times New Roman" w:cs="Times New Roman"/>
          <w:sz w:val="24"/>
          <w:szCs w:val="24"/>
        </w:rPr>
        <w:t>,</w:t>
      </w:r>
      <w:r w:rsidR="00F434C3">
        <w:rPr>
          <w:rFonts w:ascii="Times New Roman" w:hAnsi="Times New Roman" w:cs="Times New Roman"/>
          <w:sz w:val="24"/>
          <w:szCs w:val="24"/>
        </w:rPr>
        <w:t xml:space="preserve"> p</w:t>
      </w:r>
      <w:r w:rsidR="00537360" w:rsidRPr="007D36D4">
        <w:rPr>
          <w:rFonts w:ascii="Times New Roman" w:hAnsi="Times New Roman" w:cs="Times New Roman"/>
          <w:sz w:val="24"/>
          <w:szCs w:val="24"/>
        </w:rPr>
        <w:t>articipants were shown an introductory video to familiarize them with the laparoscopic task. The Fundamentals of Laparoscopic Surgery (FLS) peg transfer task</w:t>
      </w:r>
      <w:r w:rsidR="000B18C0">
        <w:rPr>
          <w:rFonts w:ascii="Times New Roman" w:hAnsi="Times New Roman" w:cs="Times New Roman"/>
          <w:sz w:val="24"/>
          <w:szCs w:val="24"/>
        </w:rPr>
        <w:t xml:space="preserve"> </w:t>
      </w:r>
      <w:r w:rsidR="009F4BFF">
        <w:rPr>
          <w:rFonts w:ascii="Times New Roman" w:hAnsi="Times New Roman" w:cs="Times New Roman"/>
          <w:sz w:val="24"/>
          <w:szCs w:val="24"/>
          <w:vertAlign w:val="superscript"/>
        </w:rPr>
        <w:t>2</w:t>
      </w:r>
      <w:r w:rsidR="00F5344F">
        <w:rPr>
          <w:rFonts w:ascii="Times New Roman" w:hAnsi="Times New Roman" w:cs="Times New Roman"/>
          <w:sz w:val="24"/>
          <w:szCs w:val="24"/>
          <w:vertAlign w:val="superscript"/>
        </w:rPr>
        <w:t>1</w:t>
      </w:r>
      <w:r w:rsidR="00537360" w:rsidRPr="007D36D4">
        <w:rPr>
          <w:rFonts w:ascii="Times New Roman" w:hAnsi="Times New Roman" w:cs="Times New Roman"/>
          <w:sz w:val="24"/>
          <w:szCs w:val="24"/>
        </w:rPr>
        <w:t xml:space="preserve"> required participants to use laparoscopic graspers to pick up, transfer and place six plastic objects one at a time from one side of the peg-board to the other and back again. The first half of the trial involved transfer from the laparoscopic grasper held by the</w:t>
      </w:r>
      <w:r w:rsidR="00767BE9">
        <w:rPr>
          <w:rFonts w:ascii="Times New Roman" w:hAnsi="Times New Roman" w:cs="Times New Roman"/>
          <w:sz w:val="24"/>
          <w:szCs w:val="24"/>
        </w:rPr>
        <w:t xml:space="preserve"> non-</w:t>
      </w:r>
      <w:r w:rsidR="00537360" w:rsidRPr="007D36D4">
        <w:rPr>
          <w:rFonts w:ascii="Times New Roman" w:hAnsi="Times New Roman" w:cs="Times New Roman"/>
          <w:sz w:val="24"/>
          <w:szCs w:val="24"/>
        </w:rPr>
        <w:t xml:space="preserve"> dominant hand to the dominant hand and the second half of the trial involved the reverse. </w:t>
      </w:r>
      <w:r w:rsidR="00C06C04" w:rsidRPr="007D36D4">
        <w:rPr>
          <w:rFonts w:ascii="Times New Roman" w:hAnsi="Times New Roman" w:cs="Times New Roman"/>
          <w:sz w:val="24"/>
          <w:szCs w:val="24"/>
        </w:rPr>
        <w:t>Trial completion time and</w:t>
      </w:r>
      <w:r w:rsidR="007729EF">
        <w:rPr>
          <w:rFonts w:ascii="Times New Roman" w:hAnsi="Times New Roman" w:cs="Times New Roman"/>
          <w:sz w:val="24"/>
          <w:szCs w:val="24"/>
        </w:rPr>
        <w:t xml:space="preserve"> errors (</w:t>
      </w:r>
      <w:r w:rsidR="00C06C04" w:rsidRPr="007D36D4">
        <w:rPr>
          <w:rFonts w:ascii="Times New Roman" w:hAnsi="Times New Roman" w:cs="Times New Roman"/>
          <w:sz w:val="24"/>
          <w:szCs w:val="24"/>
        </w:rPr>
        <w:t>number of times pegs were dropped</w:t>
      </w:r>
      <w:r w:rsidR="007729EF">
        <w:rPr>
          <w:rFonts w:ascii="Times New Roman" w:hAnsi="Times New Roman" w:cs="Times New Roman"/>
          <w:sz w:val="24"/>
          <w:szCs w:val="24"/>
        </w:rPr>
        <w:t>)</w:t>
      </w:r>
      <w:r w:rsidR="00C06C04" w:rsidRPr="007D36D4">
        <w:rPr>
          <w:rFonts w:ascii="Times New Roman" w:hAnsi="Times New Roman" w:cs="Times New Roman"/>
          <w:sz w:val="24"/>
          <w:szCs w:val="24"/>
        </w:rPr>
        <w:t xml:space="preserve"> were the main performance measures. Completion time began when the first peg was grasped and stopped when the last peg was released. </w:t>
      </w:r>
      <w:r w:rsidR="00F861AB">
        <w:rPr>
          <w:rFonts w:ascii="Times New Roman" w:hAnsi="Times New Roman" w:cs="Times New Roman"/>
          <w:sz w:val="24"/>
          <w:szCs w:val="24"/>
        </w:rPr>
        <w:t>Practice</w:t>
      </w:r>
      <w:r w:rsidR="00F861AB" w:rsidRPr="007D36D4">
        <w:rPr>
          <w:rFonts w:ascii="Times New Roman" w:hAnsi="Times New Roman" w:cs="Times New Roman"/>
          <w:sz w:val="24"/>
          <w:szCs w:val="24"/>
        </w:rPr>
        <w:t xml:space="preserve"> </w:t>
      </w:r>
      <w:r w:rsidR="00537360" w:rsidRPr="007D36D4">
        <w:rPr>
          <w:rFonts w:ascii="Times New Roman" w:hAnsi="Times New Roman" w:cs="Times New Roman"/>
          <w:sz w:val="24"/>
          <w:szCs w:val="24"/>
        </w:rPr>
        <w:t>was considered complete when participants attained the criterion level of proficiency, completion of two consecutive trials within 54 s</w:t>
      </w:r>
      <w:r w:rsidR="00C06C04">
        <w:rPr>
          <w:rFonts w:ascii="Times New Roman" w:hAnsi="Times New Roman" w:cs="Times New Roman"/>
          <w:sz w:val="24"/>
          <w:szCs w:val="24"/>
        </w:rPr>
        <w:t xml:space="preserve"> (with no pegs dropped)</w:t>
      </w:r>
      <w:r w:rsidR="00537360" w:rsidRPr="007D36D4">
        <w:rPr>
          <w:rFonts w:ascii="Times New Roman" w:hAnsi="Times New Roman" w:cs="Times New Roman"/>
          <w:sz w:val="24"/>
          <w:szCs w:val="24"/>
        </w:rPr>
        <w:t xml:space="preserve"> followed by completion of a further 10 trials at criterion level</w:t>
      </w:r>
      <w:r w:rsidR="00537360">
        <w:rPr>
          <w:rFonts w:ascii="Times New Roman" w:hAnsi="Times New Roman" w:cs="Times New Roman"/>
          <w:sz w:val="24"/>
          <w:szCs w:val="24"/>
        </w:rPr>
        <w:t>.</w:t>
      </w:r>
      <w:r w:rsidR="000B18C0">
        <w:rPr>
          <w:rFonts w:ascii="Times New Roman" w:hAnsi="Times New Roman" w:cs="Times New Roman"/>
          <w:sz w:val="24"/>
          <w:szCs w:val="24"/>
        </w:rPr>
        <w:t xml:space="preserve"> </w:t>
      </w:r>
      <w:r w:rsidR="00537360">
        <w:rPr>
          <w:rFonts w:ascii="Times New Roman" w:hAnsi="Times New Roman" w:cs="Times New Roman"/>
          <w:sz w:val="24"/>
          <w:szCs w:val="24"/>
          <w:vertAlign w:val="superscript"/>
        </w:rPr>
        <w:t>2</w:t>
      </w:r>
      <w:r w:rsidR="00F5344F">
        <w:rPr>
          <w:rFonts w:ascii="Times New Roman" w:hAnsi="Times New Roman" w:cs="Times New Roman"/>
          <w:sz w:val="24"/>
          <w:szCs w:val="24"/>
          <w:vertAlign w:val="superscript"/>
        </w:rPr>
        <w:t>2</w:t>
      </w:r>
      <w:r w:rsidR="00537360" w:rsidRPr="007D36D4">
        <w:rPr>
          <w:rFonts w:ascii="Times New Roman" w:hAnsi="Times New Roman" w:cs="Times New Roman"/>
          <w:sz w:val="24"/>
          <w:szCs w:val="24"/>
        </w:rPr>
        <w:t xml:space="preserve"> </w:t>
      </w:r>
    </w:p>
    <w:p w:rsidR="009305CA" w:rsidRDefault="008645C0" w:rsidP="009305CA">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Participants were invited back for a second session at least 24 hours after attaining proficiency. After a warm up session, in which they were required to complete two consecutive trials at criterion level, participants were asked to perform two trials</w:t>
      </w:r>
      <w:r w:rsidR="00155985">
        <w:rPr>
          <w:rFonts w:ascii="Times New Roman" w:hAnsi="Times New Roman" w:cs="Times New Roman"/>
          <w:sz w:val="24"/>
          <w:szCs w:val="24"/>
        </w:rPr>
        <w:t xml:space="preserve"> </w:t>
      </w:r>
      <w:r w:rsidR="00155985" w:rsidRPr="007D36D4">
        <w:rPr>
          <w:rFonts w:ascii="Times New Roman" w:hAnsi="Times New Roman" w:cs="Times New Roman"/>
          <w:sz w:val="24"/>
          <w:szCs w:val="24"/>
        </w:rPr>
        <w:t>(later-practice trials)</w:t>
      </w:r>
      <w:r w:rsidRPr="007D36D4">
        <w:rPr>
          <w:rFonts w:ascii="Times New Roman" w:hAnsi="Times New Roman" w:cs="Times New Roman"/>
          <w:sz w:val="24"/>
          <w:szCs w:val="24"/>
        </w:rPr>
        <w:t xml:space="preserve"> as they had done during </w:t>
      </w:r>
      <w:r w:rsidR="00B0324F">
        <w:rPr>
          <w:rFonts w:ascii="Times New Roman" w:hAnsi="Times New Roman" w:cs="Times New Roman"/>
          <w:sz w:val="24"/>
          <w:szCs w:val="24"/>
        </w:rPr>
        <w:t xml:space="preserve">the </w:t>
      </w:r>
      <w:r w:rsidR="00155985">
        <w:rPr>
          <w:rFonts w:ascii="Times New Roman" w:hAnsi="Times New Roman" w:cs="Times New Roman"/>
          <w:sz w:val="24"/>
          <w:szCs w:val="24"/>
        </w:rPr>
        <w:t xml:space="preserve">previous </w:t>
      </w:r>
      <w:r w:rsidR="00F861AB">
        <w:rPr>
          <w:rFonts w:ascii="Times New Roman" w:hAnsi="Times New Roman" w:cs="Times New Roman"/>
          <w:sz w:val="24"/>
          <w:szCs w:val="24"/>
        </w:rPr>
        <w:t>practice</w:t>
      </w:r>
      <w:r w:rsidR="00B0324F">
        <w:rPr>
          <w:rFonts w:ascii="Times New Roman" w:hAnsi="Times New Roman" w:cs="Times New Roman"/>
          <w:sz w:val="24"/>
          <w:szCs w:val="24"/>
        </w:rPr>
        <w:t xml:space="preserve"> session</w:t>
      </w:r>
      <w:r w:rsidRPr="007D36D4">
        <w:rPr>
          <w:rFonts w:ascii="Times New Roman" w:hAnsi="Times New Roman" w:cs="Times New Roman"/>
          <w:sz w:val="24"/>
          <w:szCs w:val="24"/>
        </w:rPr>
        <w:t>.</w:t>
      </w:r>
      <w:r w:rsidR="009305CA">
        <w:rPr>
          <w:rFonts w:ascii="Times New Roman" w:hAnsi="Times New Roman" w:cs="Times New Roman"/>
          <w:sz w:val="24"/>
          <w:szCs w:val="24"/>
        </w:rPr>
        <w:t xml:space="preserve"> </w:t>
      </w:r>
    </w:p>
    <w:p w:rsidR="00537360" w:rsidRDefault="008645C0" w:rsidP="009305CA">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lastRenderedPageBreak/>
        <w:t>A third session was conducted during the OSCE, using a laparoscopic skills station that was one of 16 OSCE stations</w:t>
      </w:r>
      <w:r w:rsidR="00826C65">
        <w:rPr>
          <w:rFonts w:ascii="Times New Roman" w:hAnsi="Times New Roman" w:cs="Times New Roman"/>
          <w:sz w:val="24"/>
          <w:szCs w:val="24"/>
        </w:rPr>
        <w:t xml:space="preserve">. The OSCE was </w:t>
      </w:r>
      <w:r w:rsidRPr="007D36D4">
        <w:rPr>
          <w:rFonts w:ascii="Times New Roman" w:hAnsi="Times New Roman" w:cs="Times New Roman"/>
          <w:sz w:val="24"/>
          <w:szCs w:val="24"/>
        </w:rPr>
        <w:t xml:space="preserve">conducted during the summative assessment of </w:t>
      </w:r>
      <w:r w:rsidR="00826C65">
        <w:rPr>
          <w:rFonts w:ascii="Times New Roman" w:hAnsi="Times New Roman" w:cs="Times New Roman"/>
          <w:sz w:val="24"/>
          <w:szCs w:val="24"/>
        </w:rPr>
        <w:t>partici</w:t>
      </w:r>
      <w:r w:rsidR="00FC4892">
        <w:rPr>
          <w:rFonts w:ascii="Times New Roman" w:hAnsi="Times New Roman" w:cs="Times New Roman"/>
          <w:sz w:val="24"/>
          <w:szCs w:val="24"/>
        </w:rPr>
        <w:t>p</w:t>
      </w:r>
      <w:r w:rsidR="00826C65">
        <w:rPr>
          <w:rFonts w:ascii="Times New Roman" w:hAnsi="Times New Roman" w:cs="Times New Roman"/>
          <w:sz w:val="24"/>
          <w:szCs w:val="24"/>
        </w:rPr>
        <w:t>ants’</w:t>
      </w:r>
      <w:r w:rsidRPr="007D36D4">
        <w:rPr>
          <w:rFonts w:ascii="Times New Roman" w:hAnsi="Times New Roman" w:cs="Times New Roman"/>
          <w:sz w:val="24"/>
          <w:szCs w:val="24"/>
        </w:rPr>
        <w:t xml:space="preserve"> clerkship. The setup of the station was slightly different from </w:t>
      </w:r>
      <w:r w:rsidR="00B0324F">
        <w:rPr>
          <w:rFonts w:ascii="Times New Roman" w:hAnsi="Times New Roman" w:cs="Times New Roman"/>
          <w:sz w:val="24"/>
          <w:szCs w:val="24"/>
        </w:rPr>
        <w:t>practice sessions</w:t>
      </w:r>
      <w:r w:rsidRPr="007D36D4">
        <w:rPr>
          <w:rFonts w:ascii="Times New Roman" w:hAnsi="Times New Roman" w:cs="Times New Roman"/>
          <w:sz w:val="24"/>
          <w:szCs w:val="24"/>
        </w:rPr>
        <w:t>.</w:t>
      </w:r>
      <w:r w:rsidRPr="001F3C9F">
        <w:rPr>
          <w:rStyle w:val="FootnoteReference"/>
          <w:rFonts w:ascii="Times New Roman" w:hAnsi="Times New Roman" w:cs="Times New Roman"/>
          <w:sz w:val="24"/>
          <w:szCs w:val="24"/>
          <w:vertAlign w:val="subscript"/>
        </w:rPr>
        <w:footnoteReference w:id="1"/>
      </w:r>
      <w:r w:rsidRPr="007D36D4">
        <w:rPr>
          <w:rFonts w:ascii="Times New Roman" w:hAnsi="Times New Roman" w:cs="Times New Roman"/>
          <w:sz w:val="24"/>
          <w:szCs w:val="24"/>
        </w:rPr>
        <w:t xml:space="preserve"> Participants were allowed 6 min at each station with a bell indicating the end of the session. Participants attempted to complete three peg transfer trials at the laparoscopic station.  </w:t>
      </w:r>
    </w:p>
    <w:p w:rsidR="00537360" w:rsidRPr="00187423" w:rsidRDefault="00537360" w:rsidP="00537360">
      <w:pPr>
        <w:pStyle w:val="EndNoteBibliography"/>
        <w:spacing w:after="0"/>
        <w:jc w:val="center"/>
        <w:rPr>
          <w:rFonts w:ascii="Times New Roman" w:eastAsiaTheme="minorHAnsi" w:hAnsi="Times New Roman"/>
          <w:i/>
          <w:noProof w:val="0"/>
          <w:sz w:val="24"/>
          <w:szCs w:val="24"/>
        </w:rPr>
      </w:pPr>
      <w:r w:rsidRPr="00187423">
        <w:rPr>
          <w:rFonts w:ascii="Times New Roman" w:eastAsiaTheme="minorHAnsi" w:hAnsi="Times New Roman"/>
          <w:i/>
          <w:noProof w:val="0"/>
          <w:sz w:val="24"/>
          <w:szCs w:val="24"/>
        </w:rPr>
        <w:t>***Figure 1 near here***</w:t>
      </w:r>
    </w:p>
    <w:p w:rsidR="00EF7C6E" w:rsidRPr="00115730" w:rsidRDefault="00EF7C6E" w:rsidP="00537360">
      <w:pPr>
        <w:pStyle w:val="EndNoteBibliography"/>
        <w:spacing w:after="0"/>
        <w:jc w:val="center"/>
        <w:rPr>
          <w:i/>
          <w:szCs w:val="24"/>
        </w:rPr>
      </w:pPr>
    </w:p>
    <w:p w:rsidR="00537360" w:rsidRPr="007D36D4" w:rsidRDefault="00537360" w:rsidP="00537360">
      <w:pPr>
        <w:pStyle w:val="Heading3"/>
        <w:jc w:val="left"/>
      </w:pPr>
      <w:bookmarkStart w:id="6" w:name="_Toc396802045"/>
      <w:bookmarkStart w:id="7" w:name="_Toc396816926"/>
      <w:r w:rsidRPr="007D36D4">
        <w:t>Statistical Analysis</w:t>
      </w:r>
      <w:bookmarkEnd w:id="6"/>
      <w:bookmarkEnd w:id="7"/>
    </w:p>
    <w:p w:rsidR="00720E48" w:rsidRDefault="00F71E0B" w:rsidP="00720E48">
      <w:pPr>
        <w:spacing w:after="120" w:line="480" w:lineRule="auto"/>
        <w:rPr>
          <w:rFonts w:ascii="Times New Roman" w:hAnsi="Times New Roman" w:cs="Times New Roman"/>
          <w:sz w:val="24"/>
          <w:szCs w:val="24"/>
        </w:rPr>
      </w:pPr>
      <w:r w:rsidRPr="00927BCC">
        <w:rPr>
          <w:rFonts w:ascii="Times New Roman" w:hAnsi="Times New Roman" w:cs="Times New Roman"/>
          <w:sz w:val="24"/>
          <w:szCs w:val="24"/>
        </w:rPr>
        <w:t xml:space="preserve">Trial completion time and errors in the first two and the last two </w:t>
      </w:r>
      <w:r w:rsidR="00E633D5" w:rsidRPr="00927BCC">
        <w:rPr>
          <w:rFonts w:ascii="Times New Roman" w:hAnsi="Times New Roman" w:cs="Times New Roman"/>
          <w:sz w:val="24"/>
          <w:szCs w:val="24"/>
        </w:rPr>
        <w:t>practice</w:t>
      </w:r>
      <w:r w:rsidRPr="00927BCC">
        <w:rPr>
          <w:rFonts w:ascii="Times New Roman" w:hAnsi="Times New Roman" w:cs="Times New Roman"/>
          <w:sz w:val="24"/>
          <w:szCs w:val="24"/>
        </w:rPr>
        <w:t xml:space="preserve"> trials </w:t>
      </w:r>
      <w:r w:rsidR="000A1375" w:rsidRPr="00927BCC">
        <w:rPr>
          <w:rFonts w:ascii="Times New Roman" w:hAnsi="Times New Roman" w:cs="Times New Roman"/>
          <w:sz w:val="24"/>
          <w:szCs w:val="24"/>
        </w:rPr>
        <w:t>were recorded as measures of</w:t>
      </w:r>
      <w:r w:rsidRPr="00927BCC">
        <w:rPr>
          <w:rFonts w:ascii="Times New Roman" w:hAnsi="Times New Roman" w:cs="Times New Roman"/>
          <w:sz w:val="24"/>
          <w:szCs w:val="24"/>
        </w:rPr>
        <w:t xml:space="preserve"> performance </w:t>
      </w:r>
      <w:r w:rsidR="000A1375" w:rsidRPr="00927BCC">
        <w:rPr>
          <w:rFonts w:ascii="Times New Roman" w:hAnsi="Times New Roman" w:cs="Times New Roman"/>
          <w:sz w:val="24"/>
          <w:szCs w:val="24"/>
        </w:rPr>
        <w:t xml:space="preserve">during </w:t>
      </w:r>
      <w:r w:rsidRPr="00927BCC">
        <w:rPr>
          <w:rFonts w:ascii="Times New Roman" w:hAnsi="Times New Roman" w:cs="Times New Roman"/>
          <w:sz w:val="24"/>
          <w:szCs w:val="24"/>
        </w:rPr>
        <w:t>early-practice and later-practice, respectively</w:t>
      </w:r>
      <w:r w:rsidR="000A1375" w:rsidRPr="00927BCC">
        <w:rPr>
          <w:rFonts w:ascii="Times New Roman" w:hAnsi="Times New Roman" w:cs="Times New Roman"/>
          <w:sz w:val="24"/>
          <w:szCs w:val="24"/>
        </w:rPr>
        <w:t>.</w:t>
      </w:r>
      <w:r w:rsidR="001F3C9F" w:rsidRPr="00927BCC">
        <w:rPr>
          <w:rFonts w:ascii="Times New Roman" w:hAnsi="Times New Roman" w:cs="Times New Roman"/>
          <w:sz w:val="24"/>
          <w:szCs w:val="24"/>
        </w:rPr>
        <w:t xml:space="preserve"> </w:t>
      </w:r>
      <w:r w:rsidR="000A1375" w:rsidRPr="00927BCC">
        <w:rPr>
          <w:rFonts w:ascii="Times New Roman" w:hAnsi="Times New Roman" w:cs="Times New Roman"/>
          <w:sz w:val="24"/>
          <w:szCs w:val="24"/>
        </w:rPr>
        <w:t>1</w:t>
      </w:r>
      <w:r w:rsidR="00F5344F" w:rsidRPr="00927BCC">
        <w:rPr>
          <w:rFonts w:ascii="Times New Roman" w:hAnsi="Times New Roman" w:cs="Times New Roman"/>
          <w:sz w:val="24"/>
          <w:szCs w:val="24"/>
        </w:rPr>
        <w:t>8</w:t>
      </w:r>
      <w:r w:rsidR="000A1375" w:rsidRPr="00927BCC">
        <w:rPr>
          <w:rFonts w:ascii="Times New Roman" w:hAnsi="Times New Roman" w:cs="Times New Roman"/>
          <w:sz w:val="24"/>
          <w:szCs w:val="24"/>
        </w:rPr>
        <w:t xml:space="preserve"> </w:t>
      </w:r>
      <w:r w:rsidR="00BF1409" w:rsidRPr="00927BCC">
        <w:rPr>
          <w:rFonts w:ascii="Times New Roman" w:hAnsi="Times New Roman" w:cs="Times New Roman"/>
          <w:sz w:val="24"/>
          <w:szCs w:val="24"/>
        </w:rPr>
        <w:t xml:space="preserve">The number of trials to reach proficiency was also recorded. </w:t>
      </w:r>
      <w:r w:rsidR="000A1375" w:rsidRPr="00927BCC">
        <w:rPr>
          <w:rFonts w:ascii="Times New Roman" w:hAnsi="Times New Roman" w:cs="Times New Roman"/>
          <w:sz w:val="24"/>
          <w:szCs w:val="24"/>
        </w:rPr>
        <w:t>F</w:t>
      </w:r>
      <w:r w:rsidRPr="00927BCC">
        <w:rPr>
          <w:rFonts w:ascii="Times New Roman" w:hAnsi="Times New Roman" w:cs="Times New Roman"/>
          <w:sz w:val="24"/>
          <w:szCs w:val="24"/>
        </w:rPr>
        <w:t>astest completion</w:t>
      </w:r>
      <w:r w:rsidR="00251174" w:rsidRPr="00927BCC">
        <w:rPr>
          <w:rFonts w:ascii="Times New Roman" w:hAnsi="Times New Roman" w:cs="Times New Roman"/>
          <w:sz w:val="24"/>
          <w:szCs w:val="24"/>
        </w:rPr>
        <w:t xml:space="preserve"> </w:t>
      </w:r>
      <w:r w:rsidRPr="00927BCC">
        <w:rPr>
          <w:rFonts w:ascii="Times New Roman" w:hAnsi="Times New Roman" w:cs="Times New Roman"/>
          <w:sz w:val="24"/>
          <w:szCs w:val="24"/>
        </w:rPr>
        <w:t>time during the OSCE was</w:t>
      </w:r>
      <w:r w:rsidR="000A1375" w:rsidRPr="00927BCC">
        <w:rPr>
          <w:rFonts w:ascii="Times New Roman" w:hAnsi="Times New Roman" w:cs="Times New Roman"/>
          <w:sz w:val="24"/>
          <w:szCs w:val="24"/>
        </w:rPr>
        <w:t xml:space="preserve"> </w:t>
      </w:r>
      <w:r w:rsidR="001C2D9F" w:rsidRPr="00927BCC">
        <w:rPr>
          <w:rFonts w:ascii="Times New Roman" w:hAnsi="Times New Roman" w:cs="Times New Roman"/>
          <w:sz w:val="24"/>
          <w:szCs w:val="24"/>
        </w:rPr>
        <w:t>entered into the analysis</w:t>
      </w:r>
      <w:r w:rsidR="000A1375" w:rsidRPr="00927BCC">
        <w:rPr>
          <w:rFonts w:ascii="Times New Roman" w:hAnsi="Times New Roman" w:cs="Times New Roman"/>
          <w:sz w:val="24"/>
          <w:szCs w:val="24"/>
        </w:rPr>
        <w:t xml:space="preserve"> due to some participants </w:t>
      </w:r>
      <w:r w:rsidR="00F27981" w:rsidRPr="00927BCC">
        <w:rPr>
          <w:rFonts w:ascii="Times New Roman" w:hAnsi="Times New Roman" w:cs="Times New Roman"/>
          <w:sz w:val="24"/>
          <w:szCs w:val="24"/>
        </w:rPr>
        <w:t xml:space="preserve">only completing a single trial </w:t>
      </w:r>
      <w:r w:rsidR="00356203" w:rsidRPr="00927BCC">
        <w:rPr>
          <w:rFonts w:ascii="Times New Roman" w:hAnsi="Times New Roman" w:cs="Times New Roman"/>
          <w:sz w:val="24"/>
          <w:szCs w:val="24"/>
        </w:rPr>
        <w:t xml:space="preserve">at </w:t>
      </w:r>
      <w:r w:rsidR="000A1375" w:rsidRPr="00927BCC">
        <w:rPr>
          <w:rFonts w:ascii="Times New Roman" w:hAnsi="Times New Roman" w:cs="Times New Roman"/>
          <w:sz w:val="24"/>
          <w:szCs w:val="24"/>
        </w:rPr>
        <w:t>the OSCE</w:t>
      </w:r>
      <w:r w:rsidR="00356203" w:rsidRPr="00927BCC">
        <w:rPr>
          <w:rFonts w:ascii="Times New Roman" w:hAnsi="Times New Roman" w:cs="Times New Roman"/>
          <w:sz w:val="24"/>
          <w:szCs w:val="24"/>
        </w:rPr>
        <w:t xml:space="preserve"> laparoscopic</w:t>
      </w:r>
      <w:r w:rsidR="000A1375" w:rsidRPr="00927BCC">
        <w:rPr>
          <w:rFonts w:ascii="Times New Roman" w:hAnsi="Times New Roman" w:cs="Times New Roman"/>
          <w:sz w:val="24"/>
          <w:szCs w:val="24"/>
        </w:rPr>
        <w:t xml:space="preserve"> station</w:t>
      </w:r>
      <w:r w:rsidR="00F27981" w:rsidRPr="00927BCC">
        <w:rPr>
          <w:rFonts w:ascii="Times New Roman" w:hAnsi="Times New Roman" w:cs="Times New Roman"/>
          <w:sz w:val="24"/>
          <w:szCs w:val="24"/>
        </w:rPr>
        <w:t>.</w:t>
      </w:r>
      <w:r w:rsidR="00BF1409">
        <w:rPr>
          <w:rFonts w:ascii="Times New Roman" w:hAnsi="Times New Roman" w:cs="Times New Roman"/>
          <w:sz w:val="24"/>
          <w:szCs w:val="24"/>
        </w:rPr>
        <w:t xml:space="preserve"> </w:t>
      </w:r>
      <w:r w:rsidR="00537360" w:rsidRPr="007D36D4" w:rsidDel="00847BBA">
        <w:rPr>
          <w:rFonts w:ascii="Times New Roman" w:hAnsi="Times New Roman" w:cs="Times New Roman"/>
          <w:sz w:val="24"/>
          <w:szCs w:val="24"/>
        </w:rPr>
        <w:t>Given that the number of drops recorded during early-practice (</w:t>
      </w:r>
      <w:r w:rsidR="00537360" w:rsidRPr="007D36D4" w:rsidDel="00847BBA">
        <w:rPr>
          <w:rFonts w:ascii="Times New Roman" w:hAnsi="Times New Roman" w:cs="Times New Roman"/>
          <w:i/>
          <w:sz w:val="24"/>
          <w:szCs w:val="24"/>
        </w:rPr>
        <w:t>M</w:t>
      </w:r>
      <w:r w:rsidR="00537360" w:rsidRPr="007D36D4" w:rsidDel="00847BBA">
        <w:rPr>
          <w:rFonts w:ascii="Times New Roman" w:hAnsi="Times New Roman" w:cs="Times New Roman"/>
          <w:sz w:val="24"/>
          <w:szCs w:val="24"/>
        </w:rPr>
        <w:t xml:space="preserve"> = 0.27, </w:t>
      </w:r>
      <w:r w:rsidR="00537360" w:rsidRPr="007D36D4" w:rsidDel="00847BBA">
        <w:rPr>
          <w:rFonts w:ascii="Times New Roman" w:hAnsi="Times New Roman" w:cs="Times New Roman"/>
          <w:i/>
          <w:sz w:val="24"/>
          <w:szCs w:val="24"/>
        </w:rPr>
        <w:t>SD</w:t>
      </w:r>
      <w:r w:rsidR="00537360" w:rsidRPr="007D36D4" w:rsidDel="00847BBA">
        <w:rPr>
          <w:rFonts w:ascii="Times New Roman" w:hAnsi="Times New Roman" w:cs="Times New Roman"/>
          <w:sz w:val="24"/>
          <w:szCs w:val="24"/>
        </w:rPr>
        <w:t xml:space="preserve"> = 0.68), later-practice (</w:t>
      </w:r>
      <w:r w:rsidR="00537360" w:rsidRPr="007D36D4" w:rsidDel="00847BBA">
        <w:rPr>
          <w:rFonts w:ascii="Times New Roman" w:hAnsi="Times New Roman" w:cs="Times New Roman"/>
          <w:i/>
          <w:sz w:val="24"/>
          <w:szCs w:val="24"/>
        </w:rPr>
        <w:t>M</w:t>
      </w:r>
      <w:r w:rsidR="00537360" w:rsidRPr="007D36D4" w:rsidDel="00847BBA">
        <w:rPr>
          <w:rFonts w:ascii="Times New Roman" w:hAnsi="Times New Roman" w:cs="Times New Roman"/>
          <w:sz w:val="24"/>
          <w:szCs w:val="24"/>
        </w:rPr>
        <w:t xml:space="preserve"> = 0.13, </w:t>
      </w:r>
      <w:r w:rsidR="00537360" w:rsidRPr="007D36D4" w:rsidDel="00847BBA">
        <w:rPr>
          <w:rFonts w:ascii="Times New Roman" w:hAnsi="Times New Roman" w:cs="Times New Roman"/>
          <w:i/>
          <w:sz w:val="24"/>
          <w:szCs w:val="24"/>
        </w:rPr>
        <w:t>SD</w:t>
      </w:r>
      <w:r w:rsidR="00537360" w:rsidRPr="007D36D4" w:rsidDel="00847BBA">
        <w:rPr>
          <w:rFonts w:ascii="Times New Roman" w:hAnsi="Times New Roman" w:cs="Times New Roman"/>
          <w:sz w:val="24"/>
          <w:szCs w:val="24"/>
        </w:rPr>
        <w:t xml:space="preserve"> = 0.29) and the OSCE (</w:t>
      </w:r>
      <w:r w:rsidR="00537360" w:rsidRPr="007D36D4" w:rsidDel="00847BBA">
        <w:rPr>
          <w:rFonts w:ascii="Times New Roman" w:hAnsi="Times New Roman" w:cs="Times New Roman"/>
          <w:i/>
          <w:sz w:val="24"/>
          <w:szCs w:val="24"/>
        </w:rPr>
        <w:t>M</w:t>
      </w:r>
      <w:r w:rsidR="00537360" w:rsidRPr="007D36D4" w:rsidDel="00847BBA">
        <w:rPr>
          <w:rFonts w:ascii="Times New Roman" w:hAnsi="Times New Roman" w:cs="Times New Roman"/>
          <w:sz w:val="24"/>
          <w:szCs w:val="24"/>
        </w:rPr>
        <w:t xml:space="preserve"> = 0.11, </w:t>
      </w:r>
      <w:r w:rsidR="00537360" w:rsidRPr="007D36D4" w:rsidDel="00847BBA">
        <w:rPr>
          <w:rFonts w:ascii="Times New Roman" w:hAnsi="Times New Roman" w:cs="Times New Roman"/>
          <w:i/>
          <w:sz w:val="24"/>
          <w:szCs w:val="24"/>
        </w:rPr>
        <w:t>SD</w:t>
      </w:r>
      <w:r w:rsidR="00537360" w:rsidRPr="007D36D4" w:rsidDel="00847BBA">
        <w:rPr>
          <w:rFonts w:ascii="Times New Roman" w:hAnsi="Times New Roman" w:cs="Times New Roman"/>
          <w:sz w:val="24"/>
          <w:szCs w:val="24"/>
        </w:rPr>
        <w:t xml:space="preserve"> = 0.29) were minimal, this measure was excluded from all further analysis. </w:t>
      </w:r>
      <w:r w:rsidR="00537360" w:rsidRPr="007D36D4">
        <w:rPr>
          <w:rFonts w:ascii="Times New Roman" w:hAnsi="Times New Roman" w:cs="Times New Roman"/>
          <w:sz w:val="24"/>
          <w:szCs w:val="24"/>
        </w:rPr>
        <w:t xml:space="preserve">Since some of the variables were not normally distributed, </w:t>
      </w:r>
      <w:r w:rsidR="00537360" w:rsidRPr="00927BCC">
        <w:rPr>
          <w:rFonts w:ascii="Times New Roman" w:hAnsi="Times New Roman" w:cs="Times New Roman"/>
          <w:sz w:val="24"/>
          <w:szCs w:val="24"/>
        </w:rPr>
        <w:t xml:space="preserve">Spearman’s rho correlations were carried out to assess the </w:t>
      </w:r>
      <w:r w:rsidR="00812DD9" w:rsidRPr="00927BCC">
        <w:rPr>
          <w:rFonts w:ascii="Times New Roman" w:hAnsi="Times New Roman" w:cs="Times New Roman"/>
          <w:sz w:val="24"/>
          <w:szCs w:val="24"/>
        </w:rPr>
        <w:t xml:space="preserve">strength of </w:t>
      </w:r>
      <w:r w:rsidR="00537360" w:rsidRPr="00927BCC">
        <w:rPr>
          <w:rFonts w:ascii="Times New Roman" w:hAnsi="Times New Roman" w:cs="Times New Roman"/>
          <w:sz w:val="24"/>
          <w:szCs w:val="24"/>
        </w:rPr>
        <w:t xml:space="preserve">associations between </w:t>
      </w:r>
      <w:r w:rsidR="00C032C1" w:rsidRPr="00927BCC">
        <w:rPr>
          <w:rFonts w:ascii="Times New Roman" w:hAnsi="Times New Roman" w:cs="Times New Roman"/>
          <w:sz w:val="24"/>
          <w:szCs w:val="24"/>
        </w:rPr>
        <w:t>the two MSRS sub-scales (</w:t>
      </w:r>
      <w:r w:rsidR="00537360" w:rsidRPr="00927BCC">
        <w:rPr>
          <w:rFonts w:ascii="Times New Roman" w:hAnsi="Times New Roman" w:cs="Times New Roman"/>
          <w:sz w:val="24"/>
          <w:szCs w:val="24"/>
        </w:rPr>
        <w:t>MS-C</w:t>
      </w:r>
      <w:r w:rsidR="00C032C1" w:rsidRPr="00927BCC">
        <w:rPr>
          <w:rFonts w:ascii="Times New Roman" w:hAnsi="Times New Roman" w:cs="Times New Roman"/>
          <w:sz w:val="24"/>
          <w:szCs w:val="24"/>
        </w:rPr>
        <w:t xml:space="preserve"> &amp;</w:t>
      </w:r>
      <w:r w:rsidR="00812DD9" w:rsidRPr="00927BCC">
        <w:rPr>
          <w:rFonts w:ascii="Times New Roman" w:hAnsi="Times New Roman" w:cs="Times New Roman"/>
          <w:sz w:val="24"/>
          <w:szCs w:val="24"/>
        </w:rPr>
        <w:t xml:space="preserve"> </w:t>
      </w:r>
      <w:r w:rsidR="00537360" w:rsidRPr="00927BCC">
        <w:rPr>
          <w:rFonts w:ascii="Times New Roman" w:hAnsi="Times New Roman" w:cs="Times New Roman"/>
          <w:sz w:val="24"/>
          <w:szCs w:val="24"/>
        </w:rPr>
        <w:t>CMP</w:t>
      </w:r>
      <w:r w:rsidR="00C032C1" w:rsidRPr="00927BCC">
        <w:rPr>
          <w:rFonts w:ascii="Times New Roman" w:hAnsi="Times New Roman" w:cs="Times New Roman"/>
          <w:sz w:val="24"/>
          <w:szCs w:val="24"/>
        </w:rPr>
        <w:t>)</w:t>
      </w:r>
      <w:r w:rsidR="00842132" w:rsidRPr="00927BCC">
        <w:rPr>
          <w:rFonts w:ascii="Times New Roman" w:hAnsi="Times New Roman" w:cs="Times New Roman"/>
          <w:sz w:val="24"/>
          <w:szCs w:val="24"/>
        </w:rPr>
        <w:t xml:space="preserve"> and</w:t>
      </w:r>
      <w:r w:rsidR="00C032C1" w:rsidRPr="00927BCC">
        <w:rPr>
          <w:rFonts w:ascii="Times New Roman" w:hAnsi="Times New Roman" w:cs="Times New Roman"/>
          <w:sz w:val="24"/>
          <w:szCs w:val="24"/>
        </w:rPr>
        <w:t xml:space="preserve"> </w:t>
      </w:r>
      <w:r w:rsidR="00720E48" w:rsidRPr="00927BCC">
        <w:rPr>
          <w:rFonts w:ascii="Times New Roman" w:hAnsi="Times New Roman" w:cs="Times New Roman"/>
          <w:sz w:val="24"/>
          <w:szCs w:val="24"/>
        </w:rPr>
        <w:t xml:space="preserve">the measures of performance during the </w:t>
      </w:r>
      <w:r w:rsidR="00732747" w:rsidRPr="00927BCC">
        <w:rPr>
          <w:rFonts w:ascii="Times New Roman" w:hAnsi="Times New Roman" w:cs="Times New Roman"/>
          <w:sz w:val="24"/>
          <w:szCs w:val="24"/>
        </w:rPr>
        <w:t xml:space="preserve">practice </w:t>
      </w:r>
      <w:r w:rsidR="00720E48" w:rsidRPr="00927BCC">
        <w:rPr>
          <w:rFonts w:ascii="Times New Roman" w:hAnsi="Times New Roman" w:cs="Times New Roman"/>
          <w:sz w:val="24"/>
          <w:szCs w:val="24"/>
        </w:rPr>
        <w:t>session (number of trials to proficiency and completion time during early- and later-practice) and in the OSCE (fastest completion time)</w:t>
      </w:r>
      <w:r w:rsidR="00537360" w:rsidRPr="007D36D4">
        <w:rPr>
          <w:rFonts w:ascii="Times New Roman" w:hAnsi="Times New Roman" w:cs="Times New Roman"/>
          <w:sz w:val="24"/>
          <w:szCs w:val="24"/>
        </w:rPr>
        <w:t xml:space="preserve"> </w:t>
      </w:r>
    </w:p>
    <w:p w:rsidR="002C1B28" w:rsidRDefault="002C1B28" w:rsidP="00720E48">
      <w:pPr>
        <w:spacing w:after="120" w:line="480" w:lineRule="auto"/>
        <w:ind w:firstLine="720"/>
        <w:rPr>
          <w:rFonts w:ascii="Times New Roman" w:hAnsi="Times New Roman" w:cs="Times New Roman"/>
          <w:sz w:val="24"/>
          <w:szCs w:val="24"/>
        </w:rPr>
      </w:pPr>
      <w:r w:rsidRPr="00927BCC">
        <w:rPr>
          <w:rFonts w:ascii="Times New Roman" w:hAnsi="Times New Roman" w:cs="Times New Roman"/>
          <w:sz w:val="24"/>
          <w:szCs w:val="24"/>
        </w:rPr>
        <w:t>In the first instance</w:t>
      </w:r>
      <w:r w:rsidR="00E4175E" w:rsidRPr="00927BCC">
        <w:rPr>
          <w:rFonts w:ascii="Times New Roman" w:hAnsi="Times New Roman" w:cs="Times New Roman"/>
          <w:sz w:val="24"/>
          <w:szCs w:val="24"/>
        </w:rPr>
        <w:t>, our three aims were addressed by assessing associations between i)</w:t>
      </w:r>
      <w:r w:rsidR="00720E48" w:rsidRPr="00927BCC">
        <w:rPr>
          <w:rFonts w:ascii="Times New Roman" w:hAnsi="Times New Roman" w:cs="Times New Roman"/>
          <w:sz w:val="24"/>
          <w:szCs w:val="24"/>
        </w:rPr>
        <w:t xml:space="preserve"> </w:t>
      </w:r>
      <w:r w:rsidR="00E4175E" w:rsidRPr="00927BCC">
        <w:rPr>
          <w:rFonts w:ascii="Times New Roman" w:hAnsi="Times New Roman" w:cs="Times New Roman"/>
          <w:sz w:val="24"/>
          <w:szCs w:val="24"/>
        </w:rPr>
        <w:t xml:space="preserve"> the two MSRS subscales and </w:t>
      </w:r>
      <w:r w:rsidRPr="00927BCC">
        <w:rPr>
          <w:rFonts w:ascii="Times New Roman" w:hAnsi="Times New Roman" w:cs="Times New Roman"/>
          <w:sz w:val="24"/>
          <w:szCs w:val="24"/>
        </w:rPr>
        <w:t xml:space="preserve">performance during </w:t>
      </w:r>
      <w:r w:rsidR="00BF1409" w:rsidRPr="00927BCC">
        <w:rPr>
          <w:rFonts w:ascii="Times New Roman" w:hAnsi="Times New Roman" w:cs="Times New Roman"/>
          <w:sz w:val="24"/>
          <w:szCs w:val="24"/>
        </w:rPr>
        <w:t xml:space="preserve">the </w:t>
      </w:r>
      <w:r w:rsidR="00B0324F" w:rsidRPr="00927BCC">
        <w:rPr>
          <w:rFonts w:ascii="Times New Roman" w:hAnsi="Times New Roman" w:cs="Times New Roman"/>
          <w:sz w:val="24"/>
          <w:szCs w:val="24"/>
        </w:rPr>
        <w:t>practice</w:t>
      </w:r>
      <w:r w:rsidRPr="00927BCC">
        <w:rPr>
          <w:rFonts w:ascii="Times New Roman" w:hAnsi="Times New Roman" w:cs="Times New Roman"/>
          <w:sz w:val="24"/>
          <w:szCs w:val="24"/>
        </w:rPr>
        <w:t xml:space="preserve"> </w:t>
      </w:r>
      <w:r w:rsidR="00BF1409" w:rsidRPr="00927BCC">
        <w:rPr>
          <w:rFonts w:ascii="Times New Roman" w:hAnsi="Times New Roman" w:cs="Times New Roman"/>
          <w:sz w:val="24"/>
          <w:szCs w:val="24"/>
        </w:rPr>
        <w:t>session</w:t>
      </w:r>
      <w:r w:rsidR="00E4175E" w:rsidRPr="00927BCC">
        <w:rPr>
          <w:rFonts w:ascii="Times New Roman" w:hAnsi="Times New Roman" w:cs="Times New Roman"/>
          <w:sz w:val="24"/>
          <w:szCs w:val="24"/>
        </w:rPr>
        <w:t>; ii) the two MSRS</w:t>
      </w:r>
      <w:r w:rsidR="00E4175E" w:rsidRPr="004A34BF">
        <w:rPr>
          <w:rFonts w:ascii="Times New Roman" w:hAnsi="Times New Roman" w:cs="Times New Roman"/>
          <w:sz w:val="24"/>
          <w:szCs w:val="24"/>
          <w:highlight w:val="yellow"/>
        </w:rPr>
        <w:t xml:space="preserve"> </w:t>
      </w:r>
      <w:r w:rsidR="00E4175E" w:rsidRPr="00927BCC">
        <w:rPr>
          <w:rFonts w:ascii="Times New Roman" w:hAnsi="Times New Roman" w:cs="Times New Roman"/>
          <w:sz w:val="24"/>
          <w:szCs w:val="24"/>
        </w:rPr>
        <w:lastRenderedPageBreak/>
        <w:t xml:space="preserve">subscales and </w:t>
      </w:r>
      <w:r w:rsidR="001C2D9F" w:rsidRPr="00927BCC">
        <w:rPr>
          <w:rFonts w:ascii="Times New Roman" w:hAnsi="Times New Roman" w:cs="Times New Roman"/>
          <w:sz w:val="24"/>
          <w:szCs w:val="24"/>
        </w:rPr>
        <w:t>performance in</w:t>
      </w:r>
      <w:r w:rsidR="00E4175E" w:rsidRPr="00927BCC">
        <w:rPr>
          <w:rFonts w:ascii="Times New Roman" w:hAnsi="Times New Roman" w:cs="Times New Roman"/>
          <w:sz w:val="24"/>
          <w:szCs w:val="24"/>
        </w:rPr>
        <w:t xml:space="preserve"> the OSCE; and iii) </w:t>
      </w:r>
      <w:r w:rsidR="001C2D9F" w:rsidRPr="00927BCC">
        <w:rPr>
          <w:rFonts w:ascii="Times New Roman" w:hAnsi="Times New Roman" w:cs="Times New Roman"/>
          <w:sz w:val="24"/>
          <w:szCs w:val="24"/>
        </w:rPr>
        <w:t xml:space="preserve">performance during the </w:t>
      </w:r>
      <w:r w:rsidR="004A34BF" w:rsidRPr="00927BCC">
        <w:rPr>
          <w:rFonts w:ascii="Times New Roman" w:hAnsi="Times New Roman" w:cs="Times New Roman"/>
          <w:sz w:val="24"/>
          <w:szCs w:val="24"/>
        </w:rPr>
        <w:t xml:space="preserve">practice </w:t>
      </w:r>
      <w:r w:rsidR="001C2D9F" w:rsidRPr="00927BCC">
        <w:rPr>
          <w:rFonts w:ascii="Times New Roman" w:hAnsi="Times New Roman" w:cs="Times New Roman"/>
          <w:sz w:val="24"/>
          <w:szCs w:val="24"/>
        </w:rPr>
        <w:t>session</w:t>
      </w:r>
      <w:r w:rsidR="004A34BF" w:rsidRPr="00927BCC">
        <w:rPr>
          <w:rFonts w:ascii="Times New Roman" w:hAnsi="Times New Roman" w:cs="Times New Roman"/>
          <w:sz w:val="24"/>
          <w:szCs w:val="24"/>
        </w:rPr>
        <w:t xml:space="preserve">s </w:t>
      </w:r>
      <w:r w:rsidR="001C2D9F" w:rsidRPr="00927BCC">
        <w:rPr>
          <w:rFonts w:ascii="Times New Roman" w:hAnsi="Times New Roman" w:cs="Times New Roman"/>
          <w:sz w:val="24"/>
          <w:szCs w:val="24"/>
        </w:rPr>
        <w:t>and performance in the OSCE</w:t>
      </w:r>
      <w:r w:rsidR="00E4175E" w:rsidRPr="00927BCC">
        <w:rPr>
          <w:rFonts w:ascii="Times New Roman" w:hAnsi="Times New Roman" w:cs="Times New Roman"/>
          <w:sz w:val="24"/>
          <w:szCs w:val="24"/>
        </w:rPr>
        <w:t xml:space="preserve">. </w:t>
      </w:r>
      <w:r w:rsidR="00537360" w:rsidRPr="00927BCC">
        <w:rPr>
          <w:rFonts w:ascii="Times New Roman" w:hAnsi="Times New Roman" w:cs="Times New Roman"/>
          <w:sz w:val="24"/>
          <w:szCs w:val="24"/>
        </w:rPr>
        <w:t>Statistical significance levels were set at p &lt; .05.</w:t>
      </w:r>
      <w:r w:rsidR="00537360" w:rsidRPr="007D36D4">
        <w:rPr>
          <w:rFonts w:ascii="Times New Roman" w:hAnsi="Times New Roman" w:cs="Times New Roman"/>
          <w:sz w:val="24"/>
          <w:szCs w:val="24"/>
        </w:rPr>
        <w:t xml:space="preserve"> </w:t>
      </w:r>
    </w:p>
    <w:p w:rsidR="002C1B28" w:rsidRDefault="00537360" w:rsidP="004A34BF">
      <w:pPr>
        <w:spacing w:after="120" w:line="480" w:lineRule="auto"/>
        <w:ind w:firstLine="720"/>
        <w:rPr>
          <w:rFonts w:ascii="Times New Roman" w:hAnsi="Times New Roman" w:cs="Times New Roman"/>
          <w:sz w:val="24"/>
          <w:szCs w:val="24"/>
        </w:rPr>
      </w:pPr>
      <w:r w:rsidRPr="007D36D4">
        <w:rPr>
          <w:rFonts w:ascii="Times New Roman" w:hAnsi="Times New Roman" w:cs="Times New Roman"/>
          <w:sz w:val="24"/>
          <w:szCs w:val="24"/>
        </w:rPr>
        <w:t xml:space="preserve">Significant correlations between the MS-C </w:t>
      </w:r>
      <w:r w:rsidR="00767BE9">
        <w:rPr>
          <w:rFonts w:ascii="Times New Roman" w:hAnsi="Times New Roman" w:cs="Times New Roman"/>
          <w:sz w:val="24"/>
          <w:szCs w:val="24"/>
        </w:rPr>
        <w:t>and CMP dimensions of movement</w:t>
      </w:r>
      <w:r w:rsidR="00BE7BB8">
        <w:rPr>
          <w:rFonts w:ascii="Times New Roman" w:hAnsi="Times New Roman" w:cs="Times New Roman"/>
          <w:sz w:val="24"/>
          <w:szCs w:val="24"/>
        </w:rPr>
        <w:t xml:space="preserve"> </w:t>
      </w:r>
      <w:r w:rsidRPr="007D36D4">
        <w:rPr>
          <w:rFonts w:ascii="Times New Roman" w:hAnsi="Times New Roman" w:cs="Times New Roman"/>
          <w:sz w:val="24"/>
          <w:szCs w:val="24"/>
        </w:rPr>
        <w:t xml:space="preserve">specific reinvestment and performance measures were followed up by multiple regressions to assess the unique influence of MS-C and CMP on </w:t>
      </w:r>
      <w:r w:rsidR="00A12A22">
        <w:rPr>
          <w:rFonts w:ascii="Times New Roman" w:hAnsi="Times New Roman" w:cs="Times New Roman"/>
          <w:sz w:val="24"/>
          <w:szCs w:val="24"/>
        </w:rPr>
        <w:t>performance during practice and in the OSCE</w:t>
      </w:r>
      <w:r w:rsidR="00A12A22" w:rsidRPr="007D36D4">
        <w:rPr>
          <w:rFonts w:ascii="Times New Roman" w:hAnsi="Times New Roman" w:cs="Times New Roman"/>
          <w:sz w:val="24"/>
          <w:szCs w:val="24"/>
        </w:rPr>
        <w:t>.</w:t>
      </w:r>
      <w:r w:rsidR="00A12A22">
        <w:rPr>
          <w:rFonts w:ascii="Times New Roman" w:hAnsi="Times New Roman" w:cs="Times New Roman"/>
          <w:sz w:val="24"/>
          <w:szCs w:val="24"/>
        </w:rPr>
        <w:t xml:space="preserve"> </w:t>
      </w:r>
      <w:r w:rsidRPr="007D36D4">
        <w:rPr>
          <w:rFonts w:ascii="Times New Roman" w:hAnsi="Times New Roman" w:cs="Times New Roman"/>
          <w:sz w:val="24"/>
          <w:szCs w:val="24"/>
        </w:rPr>
        <w:t>The two dimensions of movement</w:t>
      </w:r>
      <w:r w:rsidR="00BE7BB8">
        <w:rPr>
          <w:rFonts w:ascii="Times New Roman" w:hAnsi="Times New Roman" w:cs="Times New Roman"/>
          <w:sz w:val="24"/>
          <w:szCs w:val="24"/>
        </w:rPr>
        <w:t xml:space="preserve"> </w:t>
      </w:r>
      <w:r w:rsidRPr="007D36D4">
        <w:rPr>
          <w:rFonts w:ascii="Times New Roman" w:hAnsi="Times New Roman" w:cs="Times New Roman"/>
          <w:sz w:val="24"/>
          <w:szCs w:val="24"/>
        </w:rPr>
        <w:t>specific reinvestment were not too highly correlated (</w:t>
      </w:r>
      <w:r w:rsidRPr="007D36D4">
        <w:rPr>
          <w:rFonts w:ascii="Times New Roman" w:hAnsi="Times New Roman" w:cs="Times New Roman"/>
          <w:i/>
          <w:sz w:val="24"/>
          <w:szCs w:val="24"/>
        </w:rPr>
        <w:t>r</w:t>
      </w:r>
      <w:r w:rsidRPr="007D36D4">
        <w:rPr>
          <w:rFonts w:ascii="Times New Roman" w:hAnsi="Times New Roman" w:cs="Times New Roman"/>
          <w:sz w:val="24"/>
          <w:szCs w:val="24"/>
        </w:rPr>
        <w:t xml:space="preserve"> = .518); a calculation of the collinearity diagnostics revealed that the variance inflation and tolerance statistics were acceptable. The correlations between performance measures</w:t>
      </w:r>
      <w:r w:rsidR="004A34BF">
        <w:rPr>
          <w:rFonts w:ascii="Times New Roman" w:hAnsi="Times New Roman" w:cs="Times New Roman"/>
          <w:sz w:val="24"/>
          <w:szCs w:val="24"/>
        </w:rPr>
        <w:t xml:space="preserve"> during practice and the OSCE</w:t>
      </w:r>
      <w:r w:rsidRPr="007D36D4">
        <w:rPr>
          <w:rFonts w:ascii="Times New Roman" w:hAnsi="Times New Roman" w:cs="Times New Roman"/>
          <w:sz w:val="24"/>
          <w:szCs w:val="24"/>
        </w:rPr>
        <w:t xml:space="preserve"> were followed up by simple regressions.</w:t>
      </w:r>
      <w:r w:rsidR="00C032C1">
        <w:rPr>
          <w:rFonts w:ascii="Times New Roman" w:hAnsi="Times New Roman" w:cs="Times New Roman"/>
          <w:sz w:val="24"/>
          <w:szCs w:val="24"/>
        </w:rPr>
        <w:t xml:space="preserve"> </w:t>
      </w:r>
      <w:r w:rsidRPr="007D36D4">
        <w:rPr>
          <w:rFonts w:ascii="Times New Roman" w:hAnsi="Times New Roman" w:cs="Times New Roman"/>
          <w:sz w:val="24"/>
          <w:szCs w:val="24"/>
        </w:rPr>
        <w:t xml:space="preserve">A visual examination of standard scatterplots revealed that linearity and homoscedacity assumptions were met. </w:t>
      </w:r>
      <w:r w:rsidRPr="00031F10">
        <w:rPr>
          <w:rFonts w:ascii="Times New Roman" w:hAnsi="Times New Roman" w:cs="Times New Roman"/>
          <w:sz w:val="24"/>
          <w:szCs w:val="24"/>
        </w:rPr>
        <w:t>Cook’s distance was calculated to test the data for any outliers, and none of the cases were found to unduly influence the parameters of the model</w:t>
      </w:r>
      <w:r w:rsidR="005B46D7">
        <w:rPr>
          <w:rFonts w:ascii="Times New Roman" w:hAnsi="Times New Roman" w:cs="Times New Roman"/>
          <w:sz w:val="24"/>
          <w:szCs w:val="24"/>
        </w:rPr>
        <w:t>.</w:t>
      </w:r>
      <w:r w:rsidR="0059011A" w:rsidRPr="001F3C9F">
        <w:rPr>
          <w:rStyle w:val="FootnoteReference"/>
          <w:rFonts w:ascii="Times New Roman" w:hAnsi="Times New Roman" w:cs="Times New Roman"/>
          <w:sz w:val="24"/>
          <w:szCs w:val="24"/>
          <w:highlight w:val="yellow"/>
          <w:vertAlign w:val="subscript"/>
        </w:rPr>
        <w:footnoteReference w:id="2"/>
      </w:r>
      <w:r w:rsidRPr="007D36D4">
        <w:rPr>
          <w:rFonts w:ascii="Times New Roman" w:hAnsi="Times New Roman" w:cs="Times New Roman"/>
          <w:sz w:val="24"/>
          <w:szCs w:val="24"/>
        </w:rPr>
        <w:t xml:space="preserve"> The Durbin-Watson Statistics for all models was within an acceptable range (&gt; 1 and &lt; 3), indicating that the independence of errors assumption was met.</w:t>
      </w:r>
    </w:p>
    <w:p w:rsidR="002C1B28" w:rsidRDefault="00537360" w:rsidP="00A12A22">
      <w:pPr>
        <w:pStyle w:val="Heading2"/>
      </w:pPr>
      <w:bookmarkStart w:id="8" w:name="_Toc396802046"/>
      <w:bookmarkStart w:id="9" w:name="_Toc396816927"/>
      <w:r w:rsidRPr="007D36D4">
        <w:t>Results</w:t>
      </w:r>
      <w:bookmarkEnd w:id="8"/>
      <w:bookmarkEnd w:id="9"/>
    </w:p>
    <w:p w:rsidR="003F5588" w:rsidRPr="00927BCC" w:rsidRDefault="00537360" w:rsidP="00927BCC">
      <w:pPr>
        <w:spacing w:after="120" w:line="480" w:lineRule="auto"/>
        <w:rPr>
          <w:rFonts w:ascii="Times New Roman" w:hAnsi="Times New Roman" w:cs="Times New Roman"/>
          <w:sz w:val="24"/>
          <w:szCs w:val="24"/>
        </w:rPr>
      </w:pPr>
      <w:r w:rsidRPr="00927BCC">
        <w:rPr>
          <w:rFonts w:ascii="Times New Roman" w:hAnsi="Times New Roman" w:cs="Times New Roman"/>
          <w:sz w:val="24"/>
          <w:szCs w:val="24"/>
        </w:rPr>
        <w:t>Table 1 presents the</w:t>
      </w:r>
      <w:r w:rsidR="005B46D7" w:rsidRPr="00927BCC">
        <w:rPr>
          <w:rFonts w:ascii="Times New Roman" w:hAnsi="Times New Roman" w:cs="Times New Roman"/>
          <w:sz w:val="24"/>
          <w:szCs w:val="24"/>
        </w:rPr>
        <w:t xml:space="preserve"> descriptive statistics for all variables and the</w:t>
      </w:r>
      <w:r w:rsidRPr="00927BCC">
        <w:rPr>
          <w:rFonts w:ascii="Times New Roman" w:hAnsi="Times New Roman" w:cs="Times New Roman"/>
          <w:sz w:val="24"/>
          <w:szCs w:val="24"/>
        </w:rPr>
        <w:t xml:space="preserve"> Spearman’s rho correlation coefficients</w:t>
      </w:r>
      <w:r w:rsidR="00961163" w:rsidRPr="00927BCC">
        <w:rPr>
          <w:rFonts w:ascii="Times New Roman" w:hAnsi="Times New Roman" w:cs="Times New Roman"/>
          <w:sz w:val="24"/>
          <w:szCs w:val="24"/>
        </w:rPr>
        <w:t xml:space="preserve"> between </w:t>
      </w:r>
      <w:r w:rsidRPr="00927BCC">
        <w:rPr>
          <w:rFonts w:ascii="Times New Roman" w:hAnsi="Times New Roman" w:cs="Times New Roman"/>
          <w:sz w:val="24"/>
          <w:szCs w:val="24"/>
        </w:rPr>
        <w:t>variables.</w:t>
      </w:r>
    </w:p>
    <w:p w:rsidR="003F5588" w:rsidRDefault="003F5588" w:rsidP="003F5588">
      <w:pPr>
        <w:pStyle w:val="EndNoteBibliography"/>
        <w:spacing w:after="0"/>
        <w:jc w:val="center"/>
        <w:rPr>
          <w:rFonts w:ascii="Times New Roman" w:eastAsiaTheme="minorHAnsi" w:hAnsi="Times New Roman"/>
          <w:i/>
          <w:noProof w:val="0"/>
          <w:sz w:val="24"/>
          <w:szCs w:val="24"/>
          <w:highlight w:val="yellow"/>
        </w:rPr>
      </w:pPr>
    </w:p>
    <w:p w:rsidR="004B51FC" w:rsidRDefault="004B51FC" w:rsidP="003F5588">
      <w:pPr>
        <w:pStyle w:val="EndNoteBibliography"/>
        <w:spacing w:after="0"/>
        <w:jc w:val="center"/>
        <w:rPr>
          <w:rFonts w:ascii="Times New Roman" w:eastAsiaTheme="minorHAnsi" w:hAnsi="Times New Roman"/>
          <w:i/>
          <w:noProof w:val="0"/>
          <w:sz w:val="24"/>
          <w:szCs w:val="24"/>
          <w:highlight w:val="yellow"/>
        </w:rPr>
        <w:sectPr w:rsidR="004B51FC" w:rsidSect="00927BCC">
          <w:footerReference w:type="first" r:id="rId10"/>
          <w:pgSz w:w="12240" w:h="15840"/>
          <w:pgMar w:top="1440" w:right="1440" w:bottom="1440" w:left="1440" w:header="720" w:footer="720" w:gutter="0"/>
          <w:cols w:space="720"/>
          <w:docGrid w:linePitch="360"/>
        </w:sectPr>
      </w:pPr>
    </w:p>
    <w:p w:rsidR="004B51FC" w:rsidRPr="004B51FC" w:rsidRDefault="004B51FC" w:rsidP="004B51FC">
      <w:pPr>
        <w:spacing w:after="0" w:line="240" w:lineRule="auto"/>
        <w:rPr>
          <w:rFonts w:ascii="Times New Roman" w:hAnsi="Times New Roman" w:cs="Times New Roman"/>
          <w:sz w:val="24"/>
          <w:szCs w:val="24"/>
        </w:rPr>
      </w:pPr>
      <w:r w:rsidRPr="004B51FC">
        <w:rPr>
          <w:rFonts w:ascii="Times New Roman" w:hAnsi="Times New Roman" w:cs="Times New Roman"/>
          <w:sz w:val="24"/>
          <w:szCs w:val="24"/>
        </w:rPr>
        <w:lastRenderedPageBreak/>
        <w:t xml:space="preserve">Table 1 </w:t>
      </w:r>
    </w:p>
    <w:p w:rsidR="004B51FC" w:rsidRPr="004B51FC" w:rsidRDefault="004B51FC" w:rsidP="004B51FC">
      <w:pPr>
        <w:spacing w:after="0" w:line="240" w:lineRule="auto"/>
        <w:rPr>
          <w:rFonts w:ascii="Times New Roman" w:hAnsi="Times New Roman" w:cs="Times New Roman"/>
          <w:sz w:val="24"/>
          <w:szCs w:val="24"/>
        </w:rPr>
      </w:pPr>
      <w:r w:rsidRPr="004B51FC">
        <w:rPr>
          <w:rFonts w:ascii="Times New Roman" w:hAnsi="Times New Roman" w:cs="Times New Roman"/>
          <w:sz w:val="24"/>
          <w:szCs w:val="24"/>
        </w:rPr>
        <w:t xml:space="preserve">Descriptive statistics for all variables and Spearman’s rho correlation coefficients of the relationship between variables </w:t>
      </w:r>
    </w:p>
    <w:p w:rsidR="004B51FC" w:rsidRPr="004B51FC" w:rsidRDefault="004B51FC" w:rsidP="004B51FC">
      <w:pPr>
        <w:spacing w:after="0" w:line="240" w:lineRule="auto"/>
        <w:rPr>
          <w:rFonts w:ascii="Times New Roman" w:hAnsi="Times New Roman" w:cs="Times New Roman"/>
          <w:sz w:val="24"/>
          <w:szCs w:val="24"/>
        </w:rPr>
      </w:pPr>
    </w:p>
    <w:p w:rsidR="004B51FC" w:rsidRPr="004B51FC" w:rsidRDefault="004B51FC" w:rsidP="004B51FC">
      <w:pPr>
        <w:spacing w:after="0" w:line="240" w:lineRule="auto"/>
        <w:rPr>
          <w:rFonts w:ascii="Times New Roman" w:hAnsi="Times New Roman" w:cs="Times New Roman"/>
          <w:sz w:val="24"/>
          <w:szCs w:val="24"/>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395"/>
        <w:gridCol w:w="1256"/>
        <w:gridCol w:w="1134"/>
        <w:gridCol w:w="1885"/>
        <w:gridCol w:w="1843"/>
        <w:gridCol w:w="1134"/>
      </w:tblGrid>
      <w:tr w:rsidR="004B51FC" w:rsidRPr="004B51FC" w:rsidTr="00180E7D">
        <w:trPr>
          <w:trHeight w:val="340"/>
        </w:trPr>
        <w:tc>
          <w:tcPr>
            <w:tcW w:w="1951" w:type="dxa"/>
            <w:tcBorders>
              <w:left w:val="nil"/>
              <w:bottom w:val="single" w:sz="4" w:space="0" w:color="auto"/>
              <w:right w:val="nil"/>
            </w:tcBorders>
            <w:vAlign w:val="center"/>
          </w:tcPr>
          <w:p w:rsidR="004B51FC" w:rsidRPr="004B51FC" w:rsidRDefault="004B51FC" w:rsidP="00180E7D">
            <w:pPr>
              <w:spacing w:line="480" w:lineRule="auto"/>
              <w:rPr>
                <w:rFonts w:ascii="Times New Roman" w:hAnsi="Times New Roman" w:cs="Times New Roman"/>
              </w:rPr>
            </w:pPr>
          </w:p>
        </w:tc>
        <w:tc>
          <w:tcPr>
            <w:tcW w:w="1276"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Median</w:t>
            </w:r>
          </w:p>
        </w:tc>
        <w:tc>
          <w:tcPr>
            <w:tcW w:w="1395"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IQR</w:t>
            </w:r>
          </w:p>
        </w:tc>
        <w:tc>
          <w:tcPr>
            <w:tcW w:w="1256"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MS-C</w:t>
            </w:r>
          </w:p>
        </w:tc>
        <w:tc>
          <w:tcPr>
            <w:tcW w:w="1134"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CMP</w:t>
            </w:r>
          </w:p>
        </w:tc>
        <w:tc>
          <w:tcPr>
            <w:tcW w:w="1885"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(E-P)</w:t>
            </w:r>
          </w:p>
        </w:tc>
        <w:tc>
          <w:tcPr>
            <w:tcW w:w="1843"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(L-P)</w:t>
            </w:r>
          </w:p>
        </w:tc>
        <w:tc>
          <w:tcPr>
            <w:tcW w:w="1134" w:type="dxa"/>
            <w:tcBorders>
              <w:left w:val="nil"/>
              <w:bottom w:val="single" w:sz="4" w:space="0" w:color="auto"/>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No. trials to prof</w:t>
            </w:r>
          </w:p>
        </w:tc>
      </w:tr>
      <w:tr w:rsidR="004B51FC" w:rsidRPr="004B51FC" w:rsidTr="00180E7D">
        <w:trPr>
          <w:trHeight w:val="397"/>
        </w:trPr>
        <w:tc>
          <w:tcPr>
            <w:tcW w:w="1951" w:type="dxa"/>
            <w:tcBorders>
              <w:left w:val="nil"/>
              <w:bottom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MS-C</w:t>
            </w:r>
          </w:p>
        </w:tc>
        <w:tc>
          <w:tcPr>
            <w:tcW w:w="1276" w:type="dxa"/>
            <w:tcBorders>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18</w:t>
            </w:r>
          </w:p>
        </w:tc>
        <w:tc>
          <w:tcPr>
            <w:tcW w:w="1395" w:type="dxa"/>
            <w:tcBorders>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13.5 - 22.0</w:t>
            </w:r>
          </w:p>
        </w:tc>
        <w:tc>
          <w:tcPr>
            <w:tcW w:w="1256" w:type="dxa"/>
            <w:tcBorders>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w:t>
            </w:r>
          </w:p>
        </w:tc>
        <w:tc>
          <w:tcPr>
            <w:tcW w:w="1134" w:type="dxa"/>
            <w:tcBorders>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885" w:type="dxa"/>
            <w:tcBorders>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843" w:type="dxa"/>
            <w:tcBorders>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134" w:type="dxa"/>
            <w:tcBorders>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r>
      <w:tr w:rsidR="004B51FC" w:rsidRPr="004B51FC" w:rsidTr="00180E7D">
        <w:trPr>
          <w:trHeight w:val="397"/>
        </w:trPr>
        <w:tc>
          <w:tcPr>
            <w:tcW w:w="1951" w:type="dxa"/>
            <w:tcBorders>
              <w:top w:val="nil"/>
              <w:left w:val="nil"/>
              <w:bottom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CMP</w:t>
            </w:r>
          </w:p>
        </w:tc>
        <w:tc>
          <w:tcPr>
            <w:tcW w:w="1276"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20</w:t>
            </w:r>
          </w:p>
        </w:tc>
        <w:tc>
          <w:tcPr>
            <w:tcW w:w="1395"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18.0 - 23.0</w:t>
            </w:r>
          </w:p>
        </w:tc>
        <w:tc>
          <w:tcPr>
            <w:tcW w:w="1256"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.518</w:t>
            </w:r>
            <w:r w:rsidRPr="004B51FC">
              <w:rPr>
                <w:rFonts w:ascii="Times New Roman" w:eastAsia="Times New Roman" w:hAnsi="Times New Roman" w:cs="Times New Roman"/>
                <w:color w:val="000000"/>
                <w:vertAlign w:val="superscript"/>
              </w:rPr>
              <w:t>**</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w:t>
            </w:r>
          </w:p>
        </w:tc>
        <w:tc>
          <w:tcPr>
            <w:tcW w:w="1885"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843"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r>
      <w:tr w:rsidR="004B51FC" w:rsidRPr="004B51FC" w:rsidTr="00180E7D">
        <w:trPr>
          <w:trHeight w:val="397"/>
        </w:trPr>
        <w:tc>
          <w:tcPr>
            <w:tcW w:w="1951" w:type="dxa"/>
            <w:tcBorders>
              <w:top w:val="nil"/>
              <w:left w:val="nil"/>
              <w:bottom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(E-P)</w:t>
            </w:r>
          </w:p>
        </w:tc>
        <w:tc>
          <w:tcPr>
            <w:tcW w:w="1276"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107</w:t>
            </w:r>
          </w:p>
        </w:tc>
        <w:tc>
          <w:tcPr>
            <w:tcW w:w="1395"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88.3 - 128.8</w:t>
            </w:r>
          </w:p>
        </w:tc>
        <w:tc>
          <w:tcPr>
            <w:tcW w:w="1256"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-.219</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-.210</w:t>
            </w:r>
          </w:p>
        </w:tc>
        <w:tc>
          <w:tcPr>
            <w:tcW w:w="1885"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w:t>
            </w:r>
          </w:p>
        </w:tc>
        <w:tc>
          <w:tcPr>
            <w:tcW w:w="1843"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r>
      <w:tr w:rsidR="004B51FC" w:rsidRPr="004B51FC" w:rsidTr="00180E7D">
        <w:trPr>
          <w:trHeight w:val="397"/>
        </w:trPr>
        <w:tc>
          <w:tcPr>
            <w:tcW w:w="1951" w:type="dxa"/>
            <w:tcBorders>
              <w:top w:val="nil"/>
              <w:left w:val="nil"/>
              <w:bottom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(L-P)</w:t>
            </w:r>
          </w:p>
        </w:tc>
        <w:tc>
          <w:tcPr>
            <w:tcW w:w="1276"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46</w:t>
            </w:r>
          </w:p>
        </w:tc>
        <w:tc>
          <w:tcPr>
            <w:tcW w:w="1395"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41.0 - 49.8</w:t>
            </w:r>
          </w:p>
        </w:tc>
        <w:tc>
          <w:tcPr>
            <w:tcW w:w="1256"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-.106</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-.174</w:t>
            </w:r>
          </w:p>
        </w:tc>
        <w:tc>
          <w:tcPr>
            <w:tcW w:w="1885"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.399</w:t>
            </w:r>
            <w:r w:rsidRPr="004B51FC">
              <w:rPr>
                <w:rFonts w:ascii="Times New Roman" w:eastAsia="Times New Roman" w:hAnsi="Times New Roman" w:cs="Times New Roman"/>
                <w:color w:val="000000"/>
                <w:vertAlign w:val="superscript"/>
              </w:rPr>
              <w:t>**</w:t>
            </w:r>
          </w:p>
        </w:tc>
        <w:tc>
          <w:tcPr>
            <w:tcW w:w="1843"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p>
        </w:tc>
      </w:tr>
      <w:tr w:rsidR="004B51FC" w:rsidRPr="004B51FC" w:rsidTr="00180E7D">
        <w:trPr>
          <w:trHeight w:val="397"/>
        </w:trPr>
        <w:tc>
          <w:tcPr>
            <w:tcW w:w="1951" w:type="dxa"/>
            <w:tcBorders>
              <w:top w:val="nil"/>
              <w:left w:val="nil"/>
              <w:bottom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No. trials to prof</w:t>
            </w:r>
          </w:p>
        </w:tc>
        <w:tc>
          <w:tcPr>
            <w:tcW w:w="1276"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26</w:t>
            </w:r>
          </w:p>
        </w:tc>
        <w:tc>
          <w:tcPr>
            <w:tcW w:w="1395" w:type="dxa"/>
            <w:tcBorders>
              <w:top w:val="nil"/>
              <w:left w:val="nil"/>
              <w:bottom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20.5 - 31.5</w:t>
            </w:r>
          </w:p>
        </w:tc>
        <w:tc>
          <w:tcPr>
            <w:tcW w:w="1256"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-.162</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-.229</w:t>
            </w:r>
            <w:r w:rsidRPr="004B51FC">
              <w:rPr>
                <w:rFonts w:ascii="Times New Roman" w:eastAsia="Times New Roman" w:hAnsi="Times New Roman" w:cs="Times New Roman"/>
                <w:color w:val="000000"/>
                <w:vertAlign w:val="superscript"/>
              </w:rPr>
              <w:t>*</w:t>
            </w:r>
          </w:p>
        </w:tc>
        <w:tc>
          <w:tcPr>
            <w:tcW w:w="1885"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.692</w:t>
            </w:r>
            <w:r w:rsidRPr="004B51FC">
              <w:rPr>
                <w:rFonts w:ascii="Times New Roman" w:eastAsia="Times New Roman" w:hAnsi="Times New Roman" w:cs="Times New Roman"/>
                <w:color w:val="000000"/>
                <w:vertAlign w:val="superscript"/>
              </w:rPr>
              <w:t>**</w:t>
            </w:r>
          </w:p>
        </w:tc>
        <w:tc>
          <w:tcPr>
            <w:tcW w:w="1843"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.228</w:t>
            </w:r>
            <w:r w:rsidRPr="004B51FC">
              <w:rPr>
                <w:rFonts w:ascii="Times New Roman" w:eastAsia="Times New Roman" w:hAnsi="Times New Roman" w:cs="Times New Roman"/>
                <w:color w:val="000000"/>
                <w:vertAlign w:val="superscript"/>
              </w:rPr>
              <w:t>*</w:t>
            </w:r>
          </w:p>
        </w:tc>
        <w:tc>
          <w:tcPr>
            <w:tcW w:w="1134" w:type="dxa"/>
            <w:tcBorders>
              <w:top w:val="nil"/>
              <w:left w:val="nil"/>
              <w:bottom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w:t>
            </w:r>
          </w:p>
        </w:tc>
      </w:tr>
      <w:tr w:rsidR="004B51FC" w:rsidRPr="004B51FC" w:rsidTr="00180E7D">
        <w:trPr>
          <w:trHeight w:val="397"/>
        </w:trPr>
        <w:tc>
          <w:tcPr>
            <w:tcW w:w="1951" w:type="dxa"/>
            <w:tcBorders>
              <w:top w:val="nil"/>
              <w:left w:val="nil"/>
              <w:right w:val="nil"/>
            </w:tcBorders>
            <w:vAlign w:val="center"/>
          </w:tcPr>
          <w:p w:rsidR="004B51FC" w:rsidRPr="004B51FC" w:rsidRDefault="004B51FC" w:rsidP="00180E7D">
            <w:pPr>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(OSCE)</w:t>
            </w:r>
          </w:p>
        </w:tc>
        <w:tc>
          <w:tcPr>
            <w:tcW w:w="1276" w:type="dxa"/>
            <w:tcBorders>
              <w:top w:val="nil"/>
              <w:left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46</w:t>
            </w:r>
          </w:p>
        </w:tc>
        <w:tc>
          <w:tcPr>
            <w:tcW w:w="1395" w:type="dxa"/>
            <w:tcBorders>
              <w:top w:val="nil"/>
              <w:left w:val="nil"/>
              <w:right w:val="nil"/>
            </w:tcBorders>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43.0 - 52.0</w:t>
            </w:r>
          </w:p>
        </w:tc>
        <w:tc>
          <w:tcPr>
            <w:tcW w:w="1256" w:type="dxa"/>
            <w:tcBorders>
              <w:top w:val="nil"/>
              <w:left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-.164</w:t>
            </w:r>
          </w:p>
        </w:tc>
        <w:tc>
          <w:tcPr>
            <w:tcW w:w="1134" w:type="dxa"/>
            <w:tcBorders>
              <w:top w:val="nil"/>
              <w:left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-.237</w:t>
            </w:r>
            <w:r w:rsidRPr="004B51FC">
              <w:rPr>
                <w:rFonts w:ascii="Times New Roman" w:eastAsia="Times New Roman" w:hAnsi="Times New Roman" w:cs="Times New Roman"/>
                <w:color w:val="000000"/>
                <w:vertAlign w:val="superscript"/>
              </w:rPr>
              <w:t>*</w:t>
            </w:r>
          </w:p>
        </w:tc>
        <w:tc>
          <w:tcPr>
            <w:tcW w:w="1885" w:type="dxa"/>
            <w:tcBorders>
              <w:top w:val="nil"/>
              <w:left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.470</w:t>
            </w:r>
            <w:r w:rsidRPr="004B51FC">
              <w:rPr>
                <w:rFonts w:ascii="Times New Roman" w:eastAsia="Times New Roman" w:hAnsi="Times New Roman" w:cs="Times New Roman"/>
                <w:color w:val="000000"/>
                <w:vertAlign w:val="superscript"/>
              </w:rPr>
              <w:t>***</w:t>
            </w:r>
          </w:p>
        </w:tc>
        <w:tc>
          <w:tcPr>
            <w:tcW w:w="1843" w:type="dxa"/>
            <w:tcBorders>
              <w:top w:val="nil"/>
              <w:left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.443</w:t>
            </w:r>
            <w:r w:rsidRPr="004B51FC">
              <w:rPr>
                <w:rFonts w:ascii="Times New Roman" w:eastAsia="Times New Roman" w:hAnsi="Times New Roman" w:cs="Times New Roman"/>
                <w:color w:val="000000"/>
                <w:vertAlign w:val="superscript"/>
              </w:rPr>
              <w:t>***</w:t>
            </w:r>
          </w:p>
        </w:tc>
        <w:tc>
          <w:tcPr>
            <w:tcW w:w="1134" w:type="dxa"/>
            <w:tcBorders>
              <w:top w:val="nil"/>
              <w:left w:val="nil"/>
              <w:right w:val="nil"/>
            </w:tcBorders>
            <w:vAlign w:val="center"/>
          </w:tcPr>
          <w:p w:rsidR="004B51FC" w:rsidRPr="004B51FC" w:rsidRDefault="004B51FC" w:rsidP="00180E7D">
            <w:pPr>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.381</w:t>
            </w:r>
            <w:r w:rsidRPr="004B51FC">
              <w:rPr>
                <w:rFonts w:ascii="Times New Roman" w:eastAsia="Times New Roman" w:hAnsi="Times New Roman" w:cs="Times New Roman"/>
                <w:color w:val="000000"/>
                <w:vertAlign w:val="superscript"/>
              </w:rPr>
              <w:t>**</w:t>
            </w:r>
          </w:p>
        </w:tc>
      </w:tr>
    </w:tbl>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.001, **</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.01, * </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.05</w:t>
      </w:r>
    </w:p>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IQR- Interquartile Range</w:t>
      </w:r>
    </w:p>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MS-C = movement self-consciousness; CMP = conscious motor processing</w:t>
      </w:r>
    </w:p>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 xml:space="preserve">Comp time (E-P) = completion time (early-practice); </w:t>
      </w:r>
      <w:r w:rsidRPr="004B51FC">
        <w:rPr>
          <w:rFonts w:ascii="Times New Roman" w:eastAsia="Times New Roman" w:hAnsi="Times New Roman" w:cs="Times New Roman"/>
          <w:color w:val="000000"/>
          <w:sz w:val="20"/>
          <w:szCs w:val="20"/>
        </w:rPr>
        <w:t xml:space="preserve">Comp time (L-P) = </w:t>
      </w:r>
      <w:r w:rsidRPr="004B51FC">
        <w:rPr>
          <w:rFonts w:ascii="Times New Roman" w:hAnsi="Times New Roman" w:cs="Times New Roman"/>
          <w:sz w:val="20"/>
          <w:szCs w:val="20"/>
        </w:rPr>
        <w:t>completion time (later-practice)</w:t>
      </w:r>
    </w:p>
    <w:p w:rsidR="004B51FC" w:rsidRPr="007108EC" w:rsidRDefault="004B51FC" w:rsidP="004B51FC">
      <w:pPr>
        <w:spacing w:after="240" w:line="240" w:lineRule="auto"/>
        <w:contextualSpacing/>
        <w:rPr>
          <w:rFonts w:ascii="Times New Roman" w:hAnsi="Times New Roman" w:cs="Times New Roman"/>
          <w:sz w:val="20"/>
          <w:szCs w:val="20"/>
        </w:rPr>
      </w:pPr>
      <w:r w:rsidRPr="004B51FC">
        <w:rPr>
          <w:rFonts w:ascii="Times New Roman" w:eastAsia="Times New Roman" w:hAnsi="Times New Roman" w:cs="Times New Roman"/>
          <w:color w:val="000000"/>
          <w:sz w:val="20"/>
          <w:szCs w:val="20"/>
        </w:rPr>
        <w:t>No. trials to prof = number of trials to reach proficiency; Comp time (OSCE) = completion time (OSCE laparoscopic task)</w:t>
      </w:r>
    </w:p>
    <w:p w:rsidR="004B51FC" w:rsidRDefault="004B51FC" w:rsidP="003F5588">
      <w:pPr>
        <w:pStyle w:val="EndNoteBibliography"/>
        <w:spacing w:after="0"/>
        <w:jc w:val="center"/>
        <w:rPr>
          <w:rFonts w:ascii="Times New Roman" w:eastAsiaTheme="minorHAnsi" w:hAnsi="Times New Roman"/>
          <w:i/>
          <w:noProof w:val="0"/>
          <w:sz w:val="24"/>
          <w:szCs w:val="24"/>
          <w:highlight w:val="yellow"/>
        </w:rPr>
        <w:sectPr w:rsidR="004B51FC" w:rsidSect="004B51FC">
          <w:pgSz w:w="15840" w:h="12240" w:orient="landscape"/>
          <w:pgMar w:top="1440" w:right="1440" w:bottom="1440" w:left="1440" w:header="720" w:footer="720" w:gutter="0"/>
          <w:cols w:space="720"/>
          <w:docGrid w:linePitch="360"/>
        </w:sectPr>
      </w:pPr>
    </w:p>
    <w:p w:rsidR="004B51FC" w:rsidRPr="00187423" w:rsidRDefault="004B51FC" w:rsidP="003F5588">
      <w:pPr>
        <w:pStyle w:val="EndNoteBibliography"/>
        <w:spacing w:after="0"/>
        <w:jc w:val="center"/>
        <w:rPr>
          <w:rFonts w:ascii="Times New Roman" w:eastAsiaTheme="minorHAnsi" w:hAnsi="Times New Roman"/>
          <w:i/>
          <w:noProof w:val="0"/>
          <w:sz w:val="24"/>
          <w:szCs w:val="24"/>
          <w:highlight w:val="yellow"/>
        </w:rPr>
      </w:pPr>
    </w:p>
    <w:p w:rsidR="00887874" w:rsidRDefault="00887874" w:rsidP="00927BCC">
      <w:pPr>
        <w:spacing w:after="120" w:line="480" w:lineRule="auto"/>
        <w:ind w:firstLine="720"/>
        <w:rPr>
          <w:rFonts w:ascii="Times New Roman" w:hAnsi="Times New Roman" w:cs="Times New Roman"/>
          <w:sz w:val="24"/>
          <w:szCs w:val="24"/>
        </w:rPr>
      </w:pPr>
    </w:p>
    <w:p w:rsidR="004B51FC" w:rsidRPr="00927BCC" w:rsidRDefault="004B51FC" w:rsidP="00927BCC">
      <w:pPr>
        <w:spacing w:after="120" w:line="480" w:lineRule="auto"/>
        <w:ind w:firstLine="720"/>
        <w:rPr>
          <w:rFonts w:ascii="Times New Roman" w:hAnsi="Times New Roman" w:cs="Times New Roman"/>
          <w:sz w:val="24"/>
          <w:szCs w:val="24"/>
        </w:rPr>
      </w:pPr>
    </w:p>
    <w:p w:rsidR="00BE7BB8" w:rsidRPr="00927BCC" w:rsidRDefault="00333CA3" w:rsidP="00927BCC">
      <w:pPr>
        <w:spacing w:after="120" w:line="480" w:lineRule="auto"/>
        <w:ind w:firstLine="720"/>
        <w:rPr>
          <w:rFonts w:ascii="Times New Roman" w:hAnsi="Times New Roman" w:cs="Times New Roman"/>
          <w:sz w:val="24"/>
          <w:szCs w:val="24"/>
        </w:rPr>
      </w:pPr>
      <w:r w:rsidRPr="00927BCC">
        <w:rPr>
          <w:rFonts w:ascii="Times New Roman" w:hAnsi="Times New Roman" w:cs="Times New Roman"/>
          <w:sz w:val="24"/>
          <w:szCs w:val="24"/>
        </w:rPr>
        <w:t>MS-C and CMP scores were</w:t>
      </w:r>
      <w:r w:rsidR="00801608" w:rsidRPr="00927BCC">
        <w:rPr>
          <w:rFonts w:ascii="Times New Roman" w:hAnsi="Times New Roman" w:cs="Times New Roman"/>
          <w:sz w:val="24"/>
          <w:szCs w:val="24"/>
        </w:rPr>
        <w:t xml:space="preserve"> </w:t>
      </w:r>
      <w:r w:rsidRPr="00927BCC">
        <w:rPr>
          <w:rFonts w:ascii="Times New Roman" w:hAnsi="Times New Roman" w:cs="Times New Roman"/>
          <w:sz w:val="24"/>
          <w:szCs w:val="24"/>
        </w:rPr>
        <w:t xml:space="preserve">both </w:t>
      </w:r>
      <w:r w:rsidR="00801608" w:rsidRPr="00927BCC">
        <w:rPr>
          <w:rFonts w:ascii="Times New Roman" w:hAnsi="Times New Roman" w:cs="Times New Roman"/>
          <w:sz w:val="24"/>
          <w:szCs w:val="24"/>
        </w:rPr>
        <w:t xml:space="preserve">negatively correlated with </w:t>
      </w:r>
      <w:r w:rsidR="00E55042" w:rsidRPr="00927BCC">
        <w:rPr>
          <w:rFonts w:ascii="Times New Roman" w:hAnsi="Times New Roman" w:cs="Times New Roman"/>
          <w:sz w:val="24"/>
          <w:szCs w:val="24"/>
        </w:rPr>
        <w:t>completion time in early-practice</w:t>
      </w:r>
      <w:r w:rsidR="00801608" w:rsidRPr="00927BCC">
        <w:rPr>
          <w:rFonts w:ascii="Times New Roman" w:hAnsi="Times New Roman" w:cs="Times New Roman"/>
          <w:sz w:val="24"/>
          <w:szCs w:val="24"/>
        </w:rPr>
        <w:t>,</w:t>
      </w:r>
      <w:r w:rsidR="00E55042" w:rsidRPr="00927BCC">
        <w:rPr>
          <w:rFonts w:ascii="Times New Roman" w:hAnsi="Times New Roman" w:cs="Times New Roman"/>
          <w:sz w:val="24"/>
          <w:szCs w:val="24"/>
        </w:rPr>
        <w:t xml:space="preserve"> </w:t>
      </w:r>
      <w:r w:rsidRPr="00927BCC">
        <w:rPr>
          <w:rFonts w:ascii="Times New Roman" w:hAnsi="Times New Roman" w:cs="Times New Roman"/>
          <w:sz w:val="24"/>
          <w:szCs w:val="24"/>
        </w:rPr>
        <w:t xml:space="preserve">but </w:t>
      </w:r>
      <w:r w:rsidR="00BE7BB8" w:rsidRPr="00927BCC">
        <w:rPr>
          <w:rFonts w:ascii="Times New Roman" w:hAnsi="Times New Roman" w:cs="Times New Roman"/>
          <w:sz w:val="24"/>
          <w:szCs w:val="24"/>
        </w:rPr>
        <w:t xml:space="preserve">both </w:t>
      </w:r>
      <w:r w:rsidRPr="00927BCC">
        <w:rPr>
          <w:rFonts w:ascii="Times New Roman" w:hAnsi="Times New Roman" w:cs="Times New Roman"/>
          <w:sz w:val="24"/>
          <w:szCs w:val="24"/>
        </w:rPr>
        <w:t xml:space="preserve">effects </w:t>
      </w:r>
      <w:r w:rsidR="00E55042" w:rsidRPr="00927BCC">
        <w:rPr>
          <w:rFonts w:ascii="Times New Roman" w:hAnsi="Times New Roman" w:cs="Times New Roman"/>
          <w:sz w:val="24"/>
          <w:szCs w:val="24"/>
        </w:rPr>
        <w:t>only approached</w:t>
      </w:r>
      <w:r w:rsidRPr="00927BCC">
        <w:rPr>
          <w:rFonts w:ascii="Times New Roman" w:hAnsi="Times New Roman" w:cs="Times New Roman"/>
          <w:sz w:val="24"/>
          <w:szCs w:val="24"/>
        </w:rPr>
        <w:t xml:space="preserve"> statistical</w:t>
      </w:r>
      <w:r w:rsidR="00E55042" w:rsidRPr="00927BCC">
        <w:rPr>
          <w:rFonts w:ascii="Times New Roman" w:hAnsi="Times New Roman" w:cs="Times New Roman"/>
          <w:sz w:val="24"/>
          <w:szCs w:val="24"/>
        </w:rPr>
        <w:t xml:space="preserve"> significance (p = .056</w:t>
      </w:r>
      <w:r w:rsidRPr="00927BCC">
        <w:rPr>
          <w:rFonts w:ascii="Times New Roman" w:hAnsi="Times New Roman" w:cs="Times New Roman"/>
          <w:sz w:val="24"/>
          <w:szCs w:val="24"/>
        </w:rPr>
        <w:t xml:space="preserve"> &amp; p = .067, respectively</w:t>
      </w:r>
      <w:r w:rsidR="00E55042" w:rsidRPr="00927BCC">
        <w:rPr>
          <w:rFonts w:ascii="Times New Roman" w:hAnsi="Times New Roman" w:cs="Times New Roman"/>
          <w:sz w:val="24"/>
          <w:szCs w:val="24"/>
        </w:rPr>
        <w:t>)</w:t>
      </w:r>
      <w:r w:rsidRPr="00927BCC">
        <w:rPr>
          <w:rFonts w:ascii="Times New Roman" w:hAnsi="Times New Roman" w:cs="Times New Roman"/>
          <w:sz w:val="24"/>
          <w:szCs w:val="24"/>
        </w:rPr>
        <w:t xml:space="preserve">. Neither </w:t>
      </w:r>
      <w:r w:rsidR="00826C65" w:rsidRPr="00927BCC">
        <w:rPr>
          <w:rFonts w:ascii="Times New Roman" w:hAnsi="Times New Roman" w:cs="Times New Roman"/>
          <w:sz w:val="24"/>
          <w:szCs w:val="24"/>
        </w:rPr>
        <w:t xml:space="preserve">factor was </w:t>
      </w:r>
      <w:r w:rsidR="00E55042" w:rsidRPr="00927BCC">
        <w:rPr>
          <w:rFonts w:ascii="Times New Roman" w:hAnsi="Times New Roman" w:cs="Times New Roman"/>
          <w:sz w:val="24"/>
          <w:szCs w:val="24"/>
        </w:rPr>
        <w:t xml:space="preserve">significantly correlated with completion times </w:t>
      </w:r>
      <w:r w:rsidR="00C32C61" w:rsidRPr="00927BCC">
        <w:rPr>
          <w:rFonts w:ascii="Times New Roman" w:hAnsi="Times New Roman" w:cs="Times New Roman"/>
          <w:sz w:val="24"/>
          <w:szCs w:val="24"/>
        </w:rPr>
        <w:t>in later-practice</w:t>
      </w:r>
      <w:r w:rsidR="00E55042" w:rsidRPr="00927BCC">
        <w:rPr>
          <w:rFonts w:ascii="Times New Roman" w:hAnsi="Times New Roman" w:cs="Times New Roman"/>
          <w:sz w:val="24"/>
          <w:szCs w:val="24"/>
        </w:rPr>
        <w:t xml:space="preserve"> (p</w:t>
      </w:r>
      <w:r w:rsidR="00554B31" w:rsidRPr="00927BCC">
        <w:rPr>
          <w:rFonts w:ascii="Times New Roman" w:hAnsi="Times New Roman" w:cs="Times New Roman"/>
          <w:sz w:val="24"/>
          <w:szCs w:val="24"/>
        </w:rPr>
        <w:t>’s</w:t>
      </w:r>
      <w:r w:rsidR="00E55042" w:rsidRPr="00927BCC">
        <w:rPr>
          <w:rFonts w:ascii="Times New Roman" w:hAnsi="Times New Roman" w:cs="Times New Roman"/>
          <w:sz w:val="24"/>
          <w:szCs w:val="24"/>
        </w:rPr>
        <w:t xml:space="preserve"> </w:t>
      </w:r>
      <w:r w:rsidR="00C32C61" w:rsidRPr="00927BCC">
        <w:rPr>
          <w:rFonts w:ascii="Times New Roman" w:hAnsi="Times New Roman" w:cs="Times New Roman"/>
          <w:sz w:val="24"/>
          <w:szCs w:val="24"/>
        </w:rPr>
        <w:t>&gt;</w:t>
      </w:r>
      <w:r w:rsidR="00E55042" w:rsidRPr="00927BCC">
        <w:rPr>
          <w:rFonts w:ascii="Times New Roman" w:hAnsi="Times New Roman" w:cs="Times New Roman"/>
          <w:sz w:val="24"/>
          <w:szCs w:val="24"/>
        </w:rPr>
        <w:t xml:space="preserve"> .129). </w:t>
      </w:r>
      <w:r w:rsidR="00537360" w:rsidRPr="00927BCC">
        <w:rPr>
          <w:rFonts w:ascii="Times New Roman" w:hAnsi="Times New Roman" w:cs="Times New Roman"/>
          <w:sz w:val="24"/>
          <w:szCs w:val="24"/>
        </w:rPr>
        <w:t>CMP was significantly negatively correlated with the number of trials to proficiency (p = .045)</w:t>
      </w:r>
      <w:r w:rsidR="00E55042" w:rsidRPr="00927BCC">
        <w:rPr>
          <w:rFonts w:ascii="Times New Roman" w:hAnsi="Times New Roman" w:cs="Times New Roman"/>
          <w:sz w:val="24"/>
          <w:szCs w:val="24"/>
        </w:rPr>
        <w:t xml:space="preserve"> but MS-C was not (p = .159)</w:t>
      </w:r>
      <w:r w:rsidR="00554B31" w:rsidRPr="00927BCC">
        <w:rPr>
          <w:rFonts w:ascii="Times New Roman" w:hAnsi="Times New Roman" w:cs="Times New Roman"/>
          <w:sz w:val="24"/>
          <w:szCs w:val="24"/>
        </w:rPr>
        <w:t xml:space="preserve"> </w:t>
      </w:r>
      <w:r w:rsidR="00F756BF" w:rsidRPr="00927BCC">
        <w:rPr>
          <w:rFonts w:ascii="Times New Roman" w:hAnsi="Times New Roman" w:cs="Times New Roman"/>
          <w:sz w:val="24"/>
          <w:szCs w:val="24"/>
        </w:rPr>
        <w:t>(see Table 1)</w:t>
      </w:r>
      <w:r w:rsidR="00E55042" w:rsidRPr="00927BCC">
        <w:rPr>
          <w:rFonts w:ascii="Times New Roman" w:hAnsi="Times New Roman" w:cs="Times New Roman"/>
          <w:sz w:val="24"/>
          <w:szCs w:val="24"/>
        </w:rPr>
        <w:t>.</w:t>
      </w:r>
      <w:r w:rsidR="00694FF7" w:rsidRPr="00927BCC">
        <w:rPr>
          <w:rFonts w:ascii="Times New Roman" w:hAnsi="Times New Roman" w:cs="Times New Roman"/>
          <w:sz w:val="24"/>
          <w:szCs w:val="24"/>
        </w:rPr>
        <w:t xml:space="preserve"> </w:t>
      </w:r>
    </w:p>
    <w:p w:rsidR="00155985" w:rsidRPr="00927BCC" w:rsidRDefault="00C32C61" w:rsidP="00927BCC">
      <w:pPr>
        <w:spacing w:after="120" w:line="480" w:lineRule="auto"/>
        <w:ind w:firstLine="720"/>
        <w:rPr>
          <w:rFonts w:ascii="Times New Roman" w:hAnsi="Times New Roman" w:cs="Times New Roman"/>
          <w:sz w:val="24"/>
          <w:szCs w:val="24"/>
        </w:rPr>
      </w:pPr>
      <w:r w:rsidRPr="00927BCC">
        <w:rPr>
          <w:rFonts w:ascii="Times New Roman" w:hAnsi="Times New Roman" w:cs="Times New Roman"/>
          <w:sz w:val="24"/>
          <w:szCs w:val="24"/>
        </w:rPr>
        <w:t xml:space="preserve">A multiple regression </w:t>
      </w:r>
      <w:r w:rsidR="00302516" w:rsidRPr="00927BCC">
        <w:rPr>
          <w:rFonts w:ascii="Times New Roman" w:hAnsi="Times New Roman" w:cs="Times New Roman"/>
          <w:sz w:val="24"/>
          <w:szCs w:val="24"/>
        </w:rPr>
        <w:t>was carried out to</w:t>
      </w:r>
      <w:r w:rsidRPr="00927BCC">
        <w:rPr>
          <w:rFonts w:ascii="Times New Roman" w:hAnsi="Times New Roman" w:cs="Times New Roman"/>
          <w:sz w:val="24"/>
          <w:szCs w:val="24"/>
        </w:rPr>
        <w:t xml:space="preserve"> assess the unique influence of MS-C and CMP on the number of trials to reach proficiency</w:t>
      </w:r>
      <w:r w:rsidR="00302516" w:rsidRPr="00927BCC">
        <w:rPr>
          <w:rFonts w:ascii="Times New Roman" w:hAnsi="Times New Roman" w:cs="Times New Roman"/>
          <w:sz w:val="24"/>
          <w:szCs w:val="24"/>
        </w:rPr>
        <w:t xml:space="preserve"> (see Table 2a)</w:t>
      </w:r>
      <w:r w:rsidR="00694FF7" w:rsidRPr="00927BCC">
        <w:rPr>
          <w:rFonts w:ascii="Times New Roman" w:hAnsi="Times New Roman" w:cs="Times New Roman"/>
          <w:sz w:val="24"/>
          <w:szCs w:val="24"/>
        </w:rPr>
        <w:t>.  The overall model approached significance, F(2,74) = 2.85, p =.064, explaining 7.2 % of the variance. CMP significantly contributed to the model uniquely explaining 7 % of the variance in trials to proficiency, t(74)= -2.33, p = .023. Higher scores on the CMP subscale were associated with fewer trials to</w:t>
      </w:r>
      <w:r w:rsidR="0028560D" w:rsidRPr="00927BCC">
        <w:rPr>
          <w:rFonts w:ascii="Times New Roman" w:hAnsi="Times New Roman" w:cs="Times New Roman"/>
          <w:sz w:val="24"/>
          <w:szCs w:val="24"/>
        </w:rPr>
        <w:t xml:space="preserve"> reach</w:t>
      </w:r>
      <w:r w:rsidR="00694FF7" w:rsidRPr="00927BCC">
        <w:rPr>
          <w:rFonts w:ascii="Times New Roman" w:hAnsi="Times New Roman" w:cs="Times New Roman"/>
          <w:sz w:val="24"/>
          <w:szCs w:val="24"/>
        </w:rPr>
        <w:t xml:space="preserve"> proficiency.</w:t>
      </w:r>
      <w:r w:rsidR="00DD6A87" w:rsidRPr="00927BCC">
        <w:rPr>
          <w:rFonts w:ascii="Times New Roman" w:hAnsi="Times New Roman" w:cs="Times New Roman"/>
          <w:sz w:val="24"/>
          <w:szCs w:val="24"/>
        </w:rPr>
        <w:t xml:space="preserve"> </w:t>
      </w:r>
    </w:p>
    <w:p w:rsidR="002C1B28" w:rsidRPr="004B51FC" w:rsidRDefault="00E55042" w:rsidP="00927BCC">
      <w:pPr>
        <w:spacing w:after="120" w:line="480" w:lineRule="auto"/>
        <w:ind w:firstLine="720"/>
        <w:rPr>
          <w:rFonts w:ascii="Times New Roman" w:eastAsia="Times New Roman" w:hAnsi="Times New Roman" w:cs="Times New Roman"/>
          <w:iCs/>
          <w:color w:val="000000"/>
          <w:sz w:val="24"/>
          <w:szCs w:val="24"/>
          <w:highlight w:val="yellow"/>
        </w:rPr>
      </w:pPr>
      <w:r w:rsidRPr="00927BCC">
        <w:rPr>
          <w:rFonts w:ascii="Times New Roman" w:hAnsi="Times New Roman" w:cs="Times New Roman"/>
          <w:sz w:val="24"/>
          <w:szCs w:val="24"/>
        </w:rPr>
        <w:t xml:space="preserve">CMP was significantly negatively correlated </w:t>
      </w:r>
      <w:r w:rsidR="00537360" w:rsidRPr="00927BCC">
        <w:rPr>
          <w:rFonts w:ascii="Times New Roman" w:hAnsi="Times New Roman" w:cs="Times New Roman"/>
          <w:sz w:val="24"/>
          <w:szCs w:val="24"/>
        </w:rPr>
        <w:t>with completion time in the OSCE (p = .038)</w:t>
      </w:r>
      <w:r w:rsidR="00187A58" w:rsidRPr="00927BCC">
        <w:rPr>
          <w:rFonts w:ascii="Times New Roman" w:hAnsi="Times New Roman" w:cs="Times New Roman"/>
          <w:sz w:val="24"/>
          <w:szCs w:val="24"/>
        </w:rPr>
        <w:t xml:space="preserve"> but </w:t>
      </w:r>
      <w:r w:rsidR="00537360" w:rsidRPr="00927BCC">
        <w:rPr>
          <w:rFonts w:ascii="Times New Roman" w:hAnsi="Times New Roman" w:cs="Times New Roman"/>
          <w:sz w:val="24"/>
          <w:szCs w:val="24"/>
        </w:rPr>
        <w:t>MS-C was not (p = .154)</w:t>
      </w:r>
      <w:r w:rsidR="00F756BF" w:rsidRPr="00927BCC">
        <w:rPr>
          <w:rFonts w:ascii="Times New Roman" w:hAnsi="Times New Roman" w:cs="Times New Roman"/>
          <w:sz w:val="24"/>
          <w:szCs w:val="24"/>
        </w:rPr>
        <w:t xml:space="preserve"> (see Table 1)</w:t>
      </w:r>
      <w:r w:rsidR="00537360" w:rsidRPr="00927BCC">
        <w:rPr>
          <w:rFonts w:ascii="Times New Roman" w:hAnsi="Times New Roman" w:cs="Times New Roman"/>
          <w:sz w:val="24"/>
          <w:szCs w:val="24"/>
        </w:rPr>
        <w:t xml:space="preserve">. </w:t>
      </w:r>
      <w:r w:rsidR="00302516" w:rsidRPr="00927BCC">
        <w:rPr>
          <w:rFonts w:ascii="Times New Roman" w:hAnsi="Times New Roman" w:cs="Times New Roman"/>
          <w:sz w:val="24"/>
          <w:szCs w:val="24"/>
        </w:rPr>
        <w:t xml:space="preserve">The subsequent </w:t>
      </w:r>
      <w:r w:rsidR="00187A58" w:rsidRPr="00927BCC">
        <w:rPr>
          <w:rFonts w:ascii="Times New Roman" w:hAnsi="Times New Roman" w:cs="Times New Roman"/>
          <w:sz w:val="24"/>
          <w:szCs w:val="24"/>
        </w:rPr>
        <w:t xml:space="preserve">multiple regression analysis </w:t>
      </w:r>
      <w:r w:rsidR="00302516" w:rsidRPr="00927BCC">
        <w:rPr>
          <w:rFonts w:ascii="Times New Roman" w:hAnsi="Times New Roman" w:cs="Times New Roman"/>
          <w:sz w:val="24"/>
          <w:szCs w:val="24"/>
        </w:rPr>
        <w:t>resulted in a non-significant</w:t>
      </w:r>
      <w:r w:rsidR="00187A58" w:rsidRPr="00927BCC">
        <w:rPr>
          <w:rFonts w:ascii="Times New Roman" w:hAnsi="Times New Roman" w:cs="Times New Roman"/>
          <w:sz w:val="24"/>
          <w:szCs w:val="24"/>
        </w:rPr>
        <w:t xml:space="preserve"> overall model for predicting </w:t>
      </w:r>
      <w:r w:rsidR="00187A58" w:rsidRPr="004B51FC">
        <w:rPr>
          <w:rFonts w:ascii="Times New Roman" w:hAnsi="Times New Roman" w:cs="Times New Roman"/>
          <w:sz w:val="24"/>
          <w:szCs w:val="24"/>
        </w:rPr>
        <w:t>completion time in the OSCE from MS-C and CMP (</w:t>
      </w:r>
      <w:r w:rsidR="00187A58" w:rsidRPr="004B51FC">
        <w:rPr>
          <w:rFonts w:ascii="Times New Roman" w:hAnsi="Times New Roman" w:cs="Times New Roman"/>
          <w:i/>
          <w:sz w:val="24"/>
          <w:szCs w:val="24"/>
        </w:rPr>
        <w:t>p</w:t>
      </w:r>
      <w:r w:rsidR="00187A58" w:rsidRPr="004B51FC">
        <w:rPr>
          <w:rFonts w:ascii="Times New Roman" w:hAnsi="Times New Roman" w:cs="Times New Roman"/>
          <w:sz w:val="24"/>
          <w:szCs w:val="24"/>
        </w:rPr>
        <w:t xml:space="preserve"> = .176) (see Table 2b). </w:t>
      </w:r>
    </w:p>
    <w:p w:rsidR="004B51FC" w:rsidRDefault="004B51FC" w:rsidP="00AB24B1">
      <w:pPr>
        <w:spacing w:line="480" w:lineRule="auto"/>
        <w:ind w:firstLine="720"/>
        <w:rPr>
          <w:rFonts w:ascii="Times New Roman" w:eastAsia="Times New Roman" w:hAnsi="Times New Roman" w:cs="Times New Roman"/>
          <w:i/>
          <w:iCs/>
          <w:color w:val="000000"/>
          <w:sz w:val="24"/>
          <w:szCs w:val="24"/>
        </w:rPr>
        <w:sectPr w:rsidR="004B51FC" w:rsidSect="00927BCC">
          <w:pgSz w:w="12240" w:h="15840"/>
          <w:pgMar w:top="1440" w:right="1440" w:bottom="1440" w:left="1440" w:header="720" w:footer="720" w:gutter="0"/>
          <w:cols w:space="720"/>
          <w:docGrid w:linePitch="360"/>
        </w:sectPr>
      </w:pPr>
    </w:p>
    <w:p w:rsidR="004B51FC" w:rsidRPr="007D36D4" w:rsidRDefault="004B51FC" w:rsidP="004B51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Pr="007D36D4">
        <w:rPr>
          <w:rFonts w:ascii="Times New Roman" w:hAnsi="Times New Roman" w:cs="Times New Roman"/>
          <w:sz w:val="24"/>
          <w:szCs w:val="24"/>
        </w:rPr>
        <w:t>2</w:t>
      </w:r>
    </w:p>
    <w:p w:rsidR="004B51FC" w:rsidRPr="007D36D4" w:rsidRDefault="004B51FC" w:rsidP="004B51FC">
      <w:pPr>
        <w:spacing w:after="0" w:line="240" w:lineRule="auto"/>
        <w:rPr>
          <w:rFonts w:ascii="Times New Roman" w:hAnsi="Times New Roman" w:cs="Times New Roman"/>
          <w:sz w:val="24"/>
          <w:szCs w:val="24"/>
        </w:rPr>
      </w:pPr>
      <w:r w:rsidRPr="007D36D4">
        <w:rPr>
          <w:rFonts w:ascii="Times New Roman" w:hAnsi="Times New Roman" w:cs="Times New Roman"/>
          <w:sz w:val="24"/>
          <w:szCs w:val="24"/>
        </w:rPr>
        <w:t>Multiple regressions predicting the number of trials to reach proficiency and completion time in the OSCE from MS-C and CMP</w:t>
      </w:r>
    </w:p>
    <w:p w:rsidR="004B51FC" w:rsidRPr="007D36D4" w:rsidRDefault="004B51FC" w:rsidP="004B51FC">
      <w:pPr>
        <w:spacing w:after="0" w:line="240" w:lineRule="auto"/>
        <w:rPr>
          <w:rFonts w:ascii="Times New Roman" w:hAnsi="Times New Roman" w:cs="Times New Roman"/>
          <w:sz w:val="24"/>
          <w:szCs w:val="24"/>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11"/>
        <w:gridCol w:w="1072"/>
        <w:gridCol w:w="1960"/>
        <w:gridCol w:w="1399"/>
        <w:gridCol w:w="1728"/>
        <w:gridCol w:w="1726"/>
      </w:tblGrid>
      <w:tr w:rsidR="004B51FC" w:rsidRPr="007D36D4" w:rsidTr="00180E7D">
        <w:trPr>
          <w:trHeight w:val="397"/>
        </w:trPr>
        <w:tc>
          <w:tcPr>
            <w:tcW w:w="545" w:type="dxa"/>
            <w:tcBorders>
              <w:left w:val="nil"/>
              <w:bottom w:val="single" w:sz="4" w:space="0" w:color="auto"/>
              <w:right w:val="nil"/>
            </w:tcBorders>
          </w:tcPr>
          <w:p w:rsidR="004B51FC" w:rsidRPr="00310170" w:rsidRDefault="004B51FC" w:rsidP="00180E7D">
            <w:pPr>
              <w:spacing w:line="240" w:lineRule="auto"/>
              <w:rPr>
                <w:rFonts w:ascii="Times New Roman" w:hAnsi="Times New Roman" w:cs="Times New Roman"/>
              </w:rPr>
            </w:pPr>
          </w:p>
        </w:tc>
        <w:tc>
          <w:tcPr>
            <w:tcW w:w="4611" w:type="dxa"/>
            <w:tcBorders>
              <w:left w:val="nil"/>
              <w:bottom w:val="single" w:sz="4" w:space="0" w:color="auto"/>
              <w:right w:val="nil"/>
            </w:tcBorders>
            <w:vAlign w:val="center"/>
          </w:tcPr>
          <w:p w:rsidR="004B51FC" w:rsidRPr="00310170" w:rsidRDefault="004B51FC" w:rsidP="00180E7D">
            <w:pPr>
              <w:spacing w:line="240" w:lineRule="auto"/>
              <w:rPr>
                <w:rFonts w:ascii="Times New Roman" w:hAnsi="Times New Roman" w:cs="Times New Roman"/>
              </w:rPr>
            </w:pPr>
          </w:p>
        </w:tc>
        <w:tc>
          <w:tcPr>
            <w:tcW w:w="1072" w:type="dxa"/>
            <w:tcBorders>
              <w:left w:val="nil"/>
              <w:bottom w:val="single" w:sz="4" w:space="0" w:color="auto"/>
              <w:right w:val="nil"/>
            </w:tcBorders>
            <w:vAlign w:val="center"/>
          </w:tcPr>
          <w:p w:rsidR="004B51FC" w:rsidRPr="00310170" w:rsidRDefault="004B51FC" w:rsidP="00180E7D">
            <w:pPr>
              <w:spacing w:line="240" w:lineRule="auto"/>
              <w:jc w:val="center"/>
              <w:rPr>
                <w:rFonts w:ascii="Times New Roman" w:eastAsia="Times New Roman" w:hAnsi="Times New Roman" w:cs="Times New Roman"/>
                <w:i/>
                <w:iCs/>
                <w:color w:val="000000"/>
              </w:rPr>
            </w:pPr>
            <w:r w:rsidRPr="00310170">
              <w:rPr>
                <w:rFonts w:ascii="Times New Roman" w:eastAsia="Times New Roman" w:hAnsi="Times New Roman" w:cs="Times New Roman"/>
                <w:i/>
                <w:iCs/>
                <w:color w:val="000000"/>
              </w:rPr>
              <w:t>Variables</w:t>
            </w:r>
          </w:p>
        </w:tc>
        <w:tc>
          <w:tcPr>
            <w:tcW w:w="1960" w:type="dxa"/>
            <w:tcBorders>
              <w:left w:val="nil"/>
              <w:bottom w:val="single" w:sz="4" w:space="0" w:color="auto"/>
              <w:right w:val="nil"/>
            </w:tcBorders>
            <w:vAlign w:val="center"/>
          </w:tcPr>
          <w:p w:rsidR="004B51FC" w:rsidRPr="00310170" w:rsidRDefault="004B51FC" w:rsidP="00180E7D">
            <w:pPr>
              <w:spacing w:line="240" w:lineRule="auto"/>
              <w:jc w:val="center"/>
              <w:rPr>
                <w:rFonts w:ascii="Times New Roman" w:eastAsia="Times New Roman" w:hAnsi="Times New Roman" w:cs="Times New Roman"/>
                <w:i/>
                <w:iCs/>
                <w:color w:val="000000"/>
              </w:rPr>
            </w:pPr>
            <w:r w:rsidRPr="00310170">
              <w:rPr>
                <w:rFonts w:ascii="Times New Roman" w:eastAsia="Times New Roman" w:hAnsi="Times New Roman" w:cs="Times New Roman"/>
                <w:i/>
                <w:iCs/>
                <w:color w:val="000000"/>
              </w:rPr>
              <w:t>B</w:t>
            </w:r>
          </w:p>
        </w:tc>
        <w:tc>
          <w:tcPr>
            <w:tcW w:w="1399" w:type="dxa"/>
            <w:tcBorders>
              <w:left w:val="nil"/>
              <w:bottom w:val="single" w:sz="4" w:space="0" w:color="auto"/>
              <w:right w:val="nil"/>
            </w:tcBorders>
            <w:vAlign w:val="center"/>
          </w:tcPr>
          <w:p w:rsidR="004B51FC" w:rsidRPr="00310170" w:rsidRDefault="004B51FC" w:rsidP="00180E7D">
            <w:pPr>
              <w:spacing w:line="240" w:lineRule="auto"/>
              <w:jc w:val="center"/>
              <w:rPr>
                <w:rFonts w:ascii="Times New Roman" w:eastAsia="Times New Roman" w:hAnsi="Times New Roman" w:cs="Times New Roman"/>
                <w:i/>
                <w:iCs/>
                <w:color w:val="000000"/>
              </w:rPr>
            </w:pPr>
            <w:r w:rsidRPr="00310170">
              <w:rPr>
                <w:rFonts w:ascii="Times New Roman" w:eastAsia="Times New Roman" w:hAnsi="Times New Roman" w:cs="Times New Roman"/>
                <w:i/>
                <w:iCs/>
                <w:color w:val="000000"/>
              </w:rPr>
              <w:t>t</w:t>
            </w:r>
          </w:p>
        </w:tc>
        <w:tc>
          <w:tcPr>
            <w:tcW w:w="1728" w:type="dxa"/>
            <w:tcBorders>
              <w:left w:val="nil"/>
              <w:bottom w:val="single" w:sz="4" w:space="0" w:color="auto"/>
              <w:right w:val="nil"/>
            </w:tcBorders>
            <w:vAlign w:val="center"/>
          </w:tcPr>
          <w:p w:rsidR="004B51FC" w:rsidRPr="00310170" w:rsidRDefault="004B51FC" w:rsidP="00180E7D">
            <w:pPr>
              <w:spacing w:line="240" w:lineRule="auto"/>
              <w:jc w:val="center"/>
              <w:rPr>
                <w:rFonts w:ascii="Times New Roman" w:eastAsia="Times New Roman" w:hAnsi="Times New Roman" w:cs="Times New Roman"/>
                <w:i/>
                <w:iCs/>
                <w:color w:val="000000"/>
              </w:rPr>
            </w:pPr>
            <w:r w:rsidRPr="00310170">
              <w:rPr>
                <w:rFonts w:ascii="Times New Roman" w:eastAsia="Times New Roman" w:hAnsi="Times New Roman" w:cs="Times New Roman"/>
                <w:i/>
                <w:iCs/>
                <w:color w:val="000000"/>
              </w:rPr>
              <w:t>sr</w:t>
            </w:r>
            <w:r w:rsidRPr="00310170">
              <w:rPr>
                <w:rFonts w:ascii="Times New Roman" w:eastAsia="Times New Roman" w:hAnsi="Times New Roman" w:cs="Times New Roman"/>
                <w:i/>
                <w:iCs/>
                <w:color w:val="000000"/>
                <w:vertAlign w:val="superscript"/>
              </w:rPr>
              <w:t>2</w:t>
            </w:r>
            <w:r w:rsidRPr="00310170">
              <w:rPr>
                <w:rFonts w:ascii="Times New Roman" w:eastAsia="Times New Roman" w:hAnsi="Times New Roman" w:cs="Times New Roman"/>
                <w:i/>
                <w:iCs/>
                <w:color w:val="000000"/>
                <w:vertAlign w:val="subscript"/>
              </w:rPr>
              <w:t>unique</w:t>
            </w:r>
          </w:p>
        </w:tc>
        <w:tc>
          <w:tcPr>
            <w:tcW w:w="1726" w:type="dxa"/>
            <w:tcBorders>
              <w:left w:val="nil"/>
              <w:bottom w:val="single" w:sz="4" w:space="0" w:color="auto"/>
              <w:right w:val="nil"/>
            </w:tcBorders>
            <w:vAlign w:val="center"/>
          </w:tcPr>
          <w:p w:rsidR="004B51FC" w:rsidRPr="00310170"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single" w:sz="4" w:space="0" w:color="auto"/>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a.</w:t>
            </w:r>
          </w:p>
        </w:tc>
        <w:tc>
          <w:tcPr>
            <w:tcW w:w="4611" w:type="dxa"/>
            <w:tcBorders>
              <w:top w:val="single" w:sz="4" w:space="0" w:color="auto"/>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No. trials to prof</w:t>
            </w:r>
          </w:p>
        </w:tc>
        <w:tc>
          <w:tcPr>
            <w:tcW w:w="1072" w:type="dxa"/>
            <w:tcBorders>
              <w:top w:val="single" w:sz="4" w:space="0" w:color="auto"/>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MS-C</w:t>
            </w:r>
          </w:p>
        </w:tc>
        <w:tc>
          <w:tcPr>
            <w:tcW w:w="1960" w:type="dxa"/>
            <w:tcBorders>
              <w:top w:val="single" w:sz="4" w:space="0" w:color="auto"/>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0.20</w:t>
            </w:r>
          </w:p>
        </w:tc>
        <w:tc>
          <w:tcPr>
            <w:tcW w:w="1399" w:type="dxa"/>
            <w:tcBorders>
              <w:top w:val="single" w:sz="4" w:space="0" w:color="auto"/>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0.82</w:t>
            </w:r>
          </w:p>
        </w:tc>
        <w:tc>
          <w:tcPr>
            <w:tcW w:w="1728" w:type="dxa"/>
            <w:tcBorders>
              <w:top w:val="single" w:sz="4" w:space="0" w:color="auto"/>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.01</w:t>
            </w:r>
          </w:p>
        </w:tc>
        <w:tc>
          <w:tcPr>
            <w:tcW w:w="1726" w:type="dxa"/>
            <w:tcBorders>
              <w:top w:val="single" w:sz="4" w:space="0" w:color="auto"/>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CMP</w:t>
            </w: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-0.70</w:t>
            </w: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-2.33</w:t>
            </w:r>
            <w:r w:rsidRPr="004B51FC">
              <w:rPr>
                <w:rFonts w:ascii="Times New Roman" w:eastAsia="Times New Roman" w:hAnsi="Times New Roman" w:cs="Times New Roman"/>
                <w:color w:val="000000"/>
                <w:vertAlign w:val="superscript"/>
              </w:rPr>
              <w:t>*</w:t>
            </w: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.07</w:t>
            </w: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Intercept = 38.62</w:t>
            </w: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w:t>
            </w:r>
            <w:r w:rsidRPr="004B51FC">
              <w:rPr>
                <w:rFonts w:ascii="Times New Roman" w:eastAsia="Times New Roman" w:hAnsi="Times New Roman" w:cs="Times New Roman"/>
                <w:color w:val="000000"/>
                <w:vertAlign w:val="superscript"/>
              </w:rPr>
              <w:t>2</w:t>
            </w:r>
            <w:r w:rsidRPr="004B51FC">
              <w:rPr>
                <w:rFonts w:ascii="Times New Roman" w:eastAsia="Times New Roman" w:hAnsi="Times New Roman" w:cs="Times New Roman"/>
                <w:color w:val="000000"/>
              </w:rPr>
              <w:t xml:space="preserve"> = .072</w:t>
            </w: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w:t>
            </w:r>
            <w:r w:rsidRPr="004B51FC">
              <w:rPr>
                <w:rFonts w:ascii="Times New Roman" w:eastAsia="Times New Roman" w:hAnsi="Times New Roman" w:cs="Times New Roman"/>
                <w:color w:val="000000"/>
                <w:vertAlign w:val="superscript"/>
              </w:rPr>
              <w:t>2</w:t>
            </w:r>
            <w:r w:rsidRPr="004B51FC">
              <w:rPr>
                <w:rFonts w:ascii="Times New Roman" w:eastAsia="Times New Roman" w:hAnsi="Times New Roman" w:cs="Times New Roman"/>
                <w:color w:val="000000"/>
                <w:vertAlign w:val="subscript"/>
              </w:rPr>
              <w:t>adj</w:t>
            </w:r>
            <w:r w:rsidRPr="004B51FC">
              <w:rPr>
                <w:rFonts w:ascii="Times New Roman" w:eastAsia="Times New Roman" w:hAnsi="Times New Roman" w:cs="Times New Roman"/>
                <w:color w:val="000000"/>
              </w:rPr>
              <w:t xml:space="preserve"> = .046</w:t>
            </w: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 = .267</w:t>
            </w: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b.</w:t>
            </w: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Comp time (OSCE)</w:t>
            </w: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MS-C</w:t>
            </w: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-0.09</w:t>
            </w: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-0.52</w:t>
            </w: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.00</w:t>
            </w: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CMP</w:t>
            </w: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-0.26</w:t>
            </w: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-1.25</w:t>
            </w: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.02</w:t>
            </w: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r w:rsidRPr="004B51FC">
              <w:rPr>
                <w:rFonts w:ascii="Times New Roman" w:eastAsia="Times New Roman" w:hAnsi="Times New Roman" w:cs="Times New Roman"/>
                <w:color w:val="000000"/>
              </w:rPr>
              <w:t>Intercept = 54.04</w:t>
            </w: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w:t>
            </w:r>
            <w:r w:rsidRPr="004B51FC">
              <w:rPr>
                <w:rFonts w:ascii="Times New Roman" w:eastAsia="Times New Roman" w:hAnsi="Times New Roman" w:cs="Times New Roman"/>
                <w:color w:val="000000"/>
                <w:vertAlign w:val="superscript"/>
              </w:rPr>
              <w:t>2</w:t>
            </w:r>
            <w:r w:rsidRPr="004B51FC">
              <w:rPr>
                <w:rFonts w:ascii="Times New Roman" w:eastAsia="Times New Roman" w:hAnsi="Times New Roman" w:cs="Times New Roman"/>
                <w:color w:val="000000"/>
              </w:rPr>
              <w:t xml:space="preserve"> = .046</w:t>
            </w:r>
          </w:p>
        </w:tc>
      </w:tr>
      <w:tr w:rsidR="004B51FC" w:rsidRPr="004B51FC" w:rsidTr="00180E7D">
        <w:trPr>
          <w:trHeight w:val="397"/>
        </w:trPr>
        <w:tc>
          <w:tcPr>
            <w:tcW w:w="545"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nil"/>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960"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399"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8" w:type="dxa"/>
            <w:tcBorders>
              <w:top w:val="nil"/>
              <w:left w:val="nil"/>
              <w:bottom w:val="nil"/>
              <w:right w:val="nil"/>
            </w:tcBorders>
            <w:vAlign w:val="center"/>
          </w:tcPr>
          <w:p w:rsidR="004B51FC" w:rsidRPr="004B51FC" w:rsidRDefault="004B51FC" w:rsidP="00180E7D">
            <w:pPr>
              <w:spacing w:line="240" w:lineRule="auto"/>
              <w:jc w:val="center"/>
              <w:rPr>
                <w:rFonts w:ascii="Times New Roman" w:eastAsia="Times New Roman" w:hAnsi="Times New Roman" w:cs="Times New Roman"/>
                <w:color w:val="000000"/>
              </w:rPr>
            </w:pPr>
          </w:p>
        </w:tc>
        <w:tc>
          <w:tcPr>
            <w:tcW w:w="1726" w:type="dxa"/>
            <w:tcBorders>
              <w:top w:val="nil"/>
              <w:left w:val="nil"/>
              <w:bottom w:val="nil"/>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w:t>
            </w:r>
            <w:r w:rsidRPr="004B51FC">
              <w:rPr>
                <w:rFonts w:ascii="Times New Roman" w:eastAsia="Times New Roman" w:hAnsi="Times New Roman" w:cs="Times New Roman"/>
                <w:color w:val="000000"/>
                <w:vertAlign w:val="superscript"/>
              </w:rPr>
              <w:t>2</w:t>
            </w:r>
            <w:r w:rsidRPr="004B51FC">
              <w:rPr>
                <w:rFonts w:ascii="Times New Roman" w:eastAsia="Times New Roman" w:hAnsi="Times New Roman" w:cs="Times New Roman"/>
                <w:color w:val="000000"/>
                <w:vertAlign w:val="subscript"/>
              </w:rPr>
              <w:t>adj</w:t>
            </w:r>
            <w:r w:rsidRPr="004B51FC">
              <w:rPr>
                <w:rFonts w:ascii="Times New Roman" w:eastAsia="Times New Roman" w:hAnsi="Times New Roman" w:cs="Times New Roman"/>
                <w:color w:val="000000"/>
              </w:rPr>
              <w:t xml:space="preserve"> = .020</w:t>
            </w:r>
          </w:p>
        </w:tc>
      </w:tr>
      <w:tr w:rsidR="004B51FC" w:rsidRPr="004B51FC" w:rsidTr="00180E7D">
        <w:trPr>
          <w:trHeight w:val="397"/>
        </w:trPr>
        <w:tc>
          <w:tcPr>
            <w:tcW w:w="545" w:type="dxa"/>
            <w:tcBorders>
              <w:top w:val="nil"/>
              <w:left w:val="nil"/>
              <w:bottom w:val="single" w:sz="4" w:space="0" w:color="auto"/>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4611" w:type="dxa"/>
            <w:tcBorders>
              <w:top w:val="nil"/>
              <w:left w:val="nil"/>
              <w:bottom w:val="single" w:sz="4" w:space="0" w:color="auto"/>
              <w:right w:val="nil"/>
            </w:tcBorders>
            <w:vAlign w:val="bottom"/>
          </w:tcPr>
          <w:p w:rsidR="004B51FC" w:rsidRPr="004B51FC" w:rsidRDefault="004B51FC" w:rsidP="00180E7D">
            <w:pPr>
              <w:spacing w:line="240" w:lineRule="auto"/>
              <w:rPr>
                <w:rFonts w:ascii="Times New Roman" w:eastAsia="Times New Roman" w:hAnsi="Times New Roman" w:cs="Times New Roman"/>
                <w:color w:val="000000"/>
              </w:rPr>
            </w:pPr>
          </w:p>
        </w:tc>
        <w:tc>
          <w:tcPr>
            <w:tcW w:w="1072" w:type="dxa"/>
            <w:tcBorders>
              <w:top w:val="nil"/>
              <w:left w:val="nil"/>
              <w:bottom w:val="single" w:sz="4" w:space="0" w:color="auto"/>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c>
          <w:tcPr>
            <w:tcW w:w="1960" w:type="dxa"/>
            <w:tcBorders>
              <w:top w:val="nil"/>
              <w:left w:val="nil"/>
              <w:bottom w:val="single" w:sz="4" w:space="0" w:color="auto"/>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c>
          <w:tcPr>
            <w:tcW w:w="1728" w:type="dxa"/>
            <w:tcBorders>
              <w:top w:val="nil"/>
              <w:left w:val="nil"/>
              <w:bottom w:val="single" w:sz="4" w:space="0" w:color="auto"/>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p>
        </w:tc>
        <w:tc>
          <w:tcPr>
            <w:tcW w:w="1726" w:type="dxa"/>
            <w:tcBorders>
              <w:top w:val="nil"/>
              <w:left w:val="nil"/>
              <w:bottom w:val="single" w:sz="4" w:space="0" w:color="auto"/>
              <w:right w:val="nil"/>
            </w:tcBorders>
            <w:vAlign w:val="center"/>
          </w:tcPr>
          <w:p w:rsidR="004B51FC" w:rsidRPr="004B51FC" w:rsidRDefault="004B51FC" w:rsidP="00180E7D">
            <w:pPr>
              <w:spacing w:line="240" w:lineRule="auto"/>
              <w:rPr>
                <w:rFonts w:ascii="Times New Roman" w:eastAsia="Times New Roman" w:hAnsi="Times New Roman" w:cs="Times New Roman"/>
                <w:color w:val="000000"/>
              </w:rPr>
            </w:pPr>
            <w:r w:rsidRPr="004B51FC">
              <w:rPr>
                <w:rFonts w:ascii="Times New Roman" w:eastAsia="Times New Roman" w:hAnsi="Times New Roman" w:cs="Times New Roman"/>
                <w:color w:val="000000"/>
              </w:rPr>
              <w:t>R = .214</w:t>
            </w:r>
          </w:p>
        </w:tc>
      </w:tr>
    </w:tbl>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.001, **</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.01, * </w:t>
      </w:r>
      <w:r w:rsidRPr="004B51FC">
        <w:rPr>
          <w:rFonts w:ascii="Times New Roman" w:hAnsi="Times New Roman" w:cs="Times New Roman"/>
          <w:i/>
          <w:sz w:val="20"/>
          <w:szCs w:val="20"/>
        </w:rPr>
        <w:t>p</w:t>
      </w:r>
      <w:r w:rsidRPr="004B51FC">
        <w:rPr>
          <w:rFonts w:ascii="Times New Roman" w:hAnsi="Times New Roman" w:cs="Times New Roman"/>
          <w:sz w:val="20"/>
          <w:szCs w:val="20"/>
        </w:rPr>
        <w:t xml:space="preserve"> &lt; .05</w:t>
      </w:r>
    </w:p>
    <w:p w:rsidR="004B51FC" w:rsidRPr="004B51FC" w:rsidRDefault="004B51FC" w:rsidP="004B51FC">
      <w:pPr>
        <w:spacing w:after="240" w:line="240" w:lineRule="auto"/>
        <w:contextualSpacing/>
        <w:rPr>
          <w:rFonts w:ascii="Times New Roman" w:hAnsi="Times New Roman" w:cs="Times New Roman"/>
          <w:sz w:val="20"/>
          <w:szCs w:val="20"/>
        </w:rPr>
      </w:pPr>
      <w:r w:rsidRPr="004B51FC">
        <w:rPr>
          <w:rFonts w:ascii="Times New Roman" w:hAnsi="Times New Roman" w:cs="Times New Roman"/>
          <w:sz w:val="20"/>
          <w:szCs w:val="20"/>
        </w:rPr>
        <w:t>MS-C, movement self-consciousness; CMP, conscious motor processing</w:t>
      </w:r>
    </w:p>
    <w:p w:rsidR="004B51FC" w:rsidRPr="007108EC" w:rsidRDefault="004B51FC" w:rsidP="004B51FC">
      <w:pPr>
        <w:spacing w:after="240" w:line="240" w:lineRule="auto"/>
        <w:contextualSpacing/>
        <w:rPr>
          <w:rFonts w:ascii="Times New Roman" w:hAnsi="Times New Roman" w:cs="Times New Roman"/>
          <w:sz w:val="20"/>
          <w:szCs w:val="20"/>
        </w:rPr>
      </w:pPr>
      <w:r w:rsidRPr="004B51FC">
        <w:rPr>
          <w:rFonts w:ascii="Times New Roman" w:eastAsia="Times New Roman" w:hAnsi="Times New Roman" w:cs="Times New Roman"/>
          <w:color w:val="000000"/>
          <w:sz w:val="20"/>
          <w:szCs w:val="20"/>
        </w:rPr>
        <w:t>No. trials to prof = number of trials to reach proficiency; Comp time (OSCE) = completion time (OSCE laparoscopic task)</w:t>
      </w:r>
    </w:p>
    <w:p w:rsidR="004B51FC" w:rsidRDefault="004B51FC" w:rsidP="00AB24B1">
      <w:pPr>
        <w:spacing w:line="480" w:lineRule="auto"/>
        <w:ind w:firstLine="720"/>
        <w:rPr>
          <w:rFonts w:ascii="Times New Roman" w:eastAsia="Times New Roman" w:hAnsi="Times New Roman" w:cs="Times New Roman"/>
          <w:i/>
          <w:iCs/>
          <w:color w:val="000000"/>
          <w:sz w:val="24"/>
          <w:szCs w:val="24"/>
        </w:rPr>
        <w:sectPr w:rsidR="004B51FC" w:rsidSect="004B51FC">
          <w:pgSz w:w="15840" w:h="12240" w:orient="landscape"/>
          <w:pgMar w:top="1440" w:right="1440" w:bottom="1440" w:left="1440" w:header="720" w:footer="720" w:gutter="0"/>
          <w:cols w:space="720"/>
          <w:docGrid w:linePitch="360"/>
        </w:sectPr>
      </w:pPr>
    </w:p>
    <w:p w:rsidR="00694FF7" w:rsidRPr="00927BCC" w:rsidRDefault="00F756BF" w:rsidP="00AB24B1">
      <w:pPr>
        <w:spacing w:line="480" w:lineRule="auto"/>
        <w:ind w:firstLine="720"/>
        <w:rPr>
          <w:rFonts w:ascii="Times New Roman" w:hAnsi="Times New Roman" w:cs="Times New Roman"/>
          <w:sz w:val="24"/>
          <w:szCs w:val="24"/>
        </w:rPr>
      </w:pPr>
      <w:r w:rsidRPr="00927BCC">
        <w:rPr>
          <w:rFonts w:ascii="Times New Roman" w:hAnsi="Times New Roman" w:cs="Times New Roman"/>
          <w:sz w:val="24"/>
          <w:szCs w:val="24"/>
        </w:rPr>
        <w:lastRenderedPageBreak/>
        <w:t>As shown in Table 1, c</w:t>
      </w:r>
      <w:r w:rsidR="00537360" w:rsidRPr="00927BCC">
        <w:rPr>
          <w:rFonts w:ascii="Times New Roman" w:hAnsi="Times New Roman" w:cs="Times New Roman"/>
          <w:sz w:val="24"/>
          <w:szCs w:val="24"/>
        </w:rPr>
        <w:t>ompletion times in the OSCE were positively correlated with completion times in early-practice (p &lt; .001) and later-practice (p &lt; .001)</w:t>
      </w:r>
      <w:r w:rsidR="00554B31" w:rsidRPr="00927BCC">
        <w:rPr>
          <w:rFonts w:ascii="Times New Roman" w:hAnsi="Times New Roman" w:cs="Times New Roman"/>
          <w:sz w:val="24"/>
          <w:szCs w:val="24"/>
        </w:rPr>
        <w:t>, as well as with the number of trials to reach proficiency (p = .001)</w:t>
      </w:r>
      <w:r w:rsidR="00537360" w:rsidRPr="00927BCC">
        <w:rPr>
          <w:rFonts w:ascii="Times New Roman" w:hAnsi="Times New Roman" w:cs="Times New Roman"/>
          <w:sz w:val="24"/>
          <w:szCs w:val="24"/>
        </w:rPr>
        <w:t>.</w:t>
      </w:r>
      <w:r w:rsidR="00356203" w:rsidRPr="00927BCC">
        <w:rPr>
          <w:rFonts w:ascii="Times New Roman" w:hAnsi="Times New Roman" w:cs="Times New Roman"/>
          <w:sz w:val="24"/>
          <w:szCs w:val="24"/>
        </w:rPr>
        <w:t xml:space="preserve"> </w:t>
      </w:r>
      <w:r w:rsidR="00455977" w:rsidRPr="00927BCC">
        <w:rPr>
          <w:rFonts w:ascii="Times New Roman" w:hAnsi="Times New Roman" w:cs="Times New Roman"/>
          <w:sz w:val="24"/>
          <w:szCs w:val="24"/>
        </w:rPr>
        <w:t>The s</w:t>
      </w:r>
      <w:r w:rsidR="00694FF7" w:rsidRPr="00927BCC">
        <w:rPr>
          <w:rFonts w:ascii="Times New Roman" w:hAnsi="Times New Roman" w:cs="Times New Roman"/>
          <w:sz w:val="24"/>
          <w:szCs w:val="24"/>
        </w:rPr>
        <w:t>imple regression analys</w:t>
      </w:r>
      <w:r w:rsidR="00521D77" w:rsidRPr="00927BCC">
        <w:rPr>
          <w:rFonts w:ascii="Times New Roman" w:hAnsi="Times New Roman" w:cs="Times New Roman"/>
          <w:sz w:val="24"/>
          <w:szCs w:val="24"/>
        </w:rPr>
        <w:t>i</w:t>
      </w:r>
      <w:r w:rsidR="00694FF7" w:rsidRPr="00927BCC">
        <w:rPr>
          <w:rFonts w:ascii="Times New Roman" w:hAnsi="Times New Roman" w:cs="Times New Roman"/>
          <w:sz w:val="24"/>
          <w:szCs w:val="24"/>
        </w:rPr>
        <w:t>s</w:t>
      </w:r>
      <w:r w:rsidR="00455977" w:rsidRPr="00927BCC">
        <w:rPr>
          <w:rFonts w:ascii="Times New Roman" w:hAnsi="Times New Roman" w:cs="Times New Roman"/>
          <w:sz w:val="24"/>
          <w:szCs w:val="24"/>
        </w:rPr>
        <w:t xml:space="preserve"> reported in Table 3 show</w:t>
      </w:r>
      <w:r w:rsidR="00826C65" w:rsidRPr="00927BCC">
        <w:rPr>
          <w:rFonts w:ascii="Times New Roman" w:hAnsi="Times New Roman" w:cs="Times New Roman"/>
          <w:sz w:val="24"/>
          <w:szCs w:val="24"/>
        </w:rPr>
        <w:t>s</w:t>
      </w:r>
      <w:r w:rsidR="00455977" w:rsidRPr="00927BCC">
        <w:rPr>
          <w:rFonts w:ascii="Times New Roman" w:hAnsi="Times New Roman" w:cs="Times New Roman"/>
          <w:sz w:val="24"/>
          <w:szCs w:val="24"/>
        </w:rPr>
        <w:t xml:space="preserve"> that completion time in the OSCE was </w:t>
      </w:r>
      <w:r w:rsidR="00D02D82" w:rsidRPr="00927BCC">
        <w:rPr>
          <w:rFonts w:ascii="Times New Roman" w:hAnsi="Times New Roman" w:cs="Times New Roman"/>
          <w:sz w:val="24"/>
          <w:szCs w:val="24"/>
        </w:rPr>
        <w:t xml:space="preserve">significantly </w:t>
      </w:r>
      <w:r w:rsidR="00455977" w:rsidRPr="00927BCC">
        <w:rPr>
          <w:rFonts w:ascii="Times New Roman" w:hAnsi="Times New Roman" w:cs="Times New Roman"/>
          <w:sz w:val="24"/>
          <w:szCs w:val="24"/>
        </w:rPr>
        <w:t>predicted by c</w:t>
      </w:r>
      <w:r w:rsidR="00694FF7" w:rsidRPr="00927BCC">
        <w:rPr>
          <w:rFonts w:ascii="Times New Roman" w:hAnsi="Times New Roman" w:cs="Times New Roman"/>
          <w:sz w:val="24"/>
          <w:szCs w:val="24"/>
        </w:rPr>
        <w:t>ompletion time in early-practice, F(1,75) = 6.11, p = .016</w:t>
      </w:r>
      <w:r w:rsidR="00826C65" w:rsidRPr="00927BCC">
        <w:rPr>
          <w:rFonts w:ascii="Times New Roman" w:hAnsi="Times New Roman" w:cs="Times New Roman"/>
          <w:sz w:val="24"/>
          <w:szCs w:val="24"/>
        </w:rPr>
        <w:t>,</w:t>
      </w:r>
      <w:r w:rsidR="00694FF7" w:rsidRPr="00927BCC">
        <w:rPr>
          <w:rFonts w:ascii="Times New Roman" w:hAnsi="Times New Roman" w:cs="Times New Roman"/>
          <w:sz w:val="24"/>
          <w:szCs w:val="24"/>
        </w:rPr>
        <w:t xml:space="preserve"> explaining 7.5% of the variance, t(75) = 2.47 , p = .016 (see Table 3a)</w:t>
      </w:r>
      <w:r w:rsidR="00826C65" w:rsidRPr="00927BCC">
        <w:rPr>
          <w:rFonts w:ascii="Times New Roman" w:hAnsi="Times New Roman" w:cs="Times New Roman"/>
          <w:sz w:val="24"/>
          <w:szCs w:val="24"/>
        </w:rPr>
        <w:t>,</w:t>
      </w:r>
      <w:r w:rsidR="00455977" w:rsidRPr="00927BCC">
        <w:rPr>
          <w:rFonts w:ascii="Times New Roman" w:hAnsi="Times New Roman" w:cs="Times New Roman"/>
          <w:sz w:val="24"/>
          <w:szCs w:val="24"/>
        </w:rPr>
        <w:t xml:space="preserve"> c</w:t>
      </w:r>
      <w:r w:rsidR="00694FF7" w:rsidRPr="00927BCC">
        <w:rPr>
          <w:rFonts w:ascii="Times New Roman" w:hAnsi="Times New Roman" w:cs="Times New Roman"/>
          <w:sz w:val="24"/>
          <w:szCs w:val="24"/>
        </w:rPr>
        <w:t>ompletion time in later-practice</w:t>
      </w:r>
      <w:r w:rsidR="00455977" w:rsidRPr="00927BCC">
        <w:rPr>
          <w:rFonts w:ascii="Times New Roman" w:hAnsi="Times New Roman" w:cs="Times New Roman"/>
          <w:sz w:val="24"/>
          <w:szCs w:val="24"/>
        </w:rPr>
        <w:t xml:space="preserve">, </w:t>
      </w:r>
      <w:r w:rsidR="00694FF7" w:rsidRPr="00927BCC">
        <w:rPr>
          <w:rFonts w:ascii="Times New Roman" w:hAnsi="Times New Roman" w:cs="Times New Roman"/>
          <w:sz w:val="24"/>
          <w:szCs w:val="24"/>
        </w:rPr>
        <w:t>F(1, 75) = 19.57, p &lt; .001, explaining 20.7% of the variance, t(75) = 4.42, p &lt; .001 (see Table 3b)</w:t>
      </w:r>
      <w:r w:rsidR="00826C65" w:rsidRPr="00927BCC">
        <w:rPr>
          <w:rFonts w:ascii="Times New Roman" w:hAnsi="Times New Roman" w:cs="Times New Roman"/>
          <w:sz w:val="24"/>
          <w:szCs w:val="24"/>
        </w:rPr>
        <w:t>,</w:t>
      </w:r>
      <w:r w:rsidR="00455977" w:rsidRPr="00927BCC">
        <w:rPr>
          <w:rFonts w:ascii="Times New Roman" w:hAnsi="Times New Roman" w:cs="Times New Roman"/>
          <w:sz w:val="24"/>
          <w:szCs w:val="24"/>
        </w:rPr>
        <w:t xml:space="preserve"> and also </w:t>
      </w:r>
      <w:r w:rsidR="00694FF7" w:rsidRPr="00927BCC">
        <w:rPr>
          <w:rFonts w:ascii="Times New Roman" w:hAnsi="Times New Roman" w:cs="Times New Roman"/>
          <w:sz w:val="24"/>
          <w:szCs w:val="24"/>
        </w:rPr>
        <w:t>the number of trials to reach proficiency, F(1, 75) = 9.77, p = .003, explaining 11.5% of the variance, t(75) = 3.13, p = .003</w:t>
      </w:r>
      <w:r w:rsidR="00694FF7" w:rsidRPr="00645BEE">
        <w:rPr>
          <w:rFonts w:ascii="Times New Roman" w:hAnsi="Times New Roman" w:cs="Times New Roman"/>
          <w:sz w:val="24"/>
          <w:szCs w:val="24"/>
          <w:highlight w:val="yellow"/>
        </w:rPr>
        <w:t xml:space="preserve"> </w:t>
      </w:r>
      <w:r w:rsidR="00694FF7" w:rsidRPr="00927BCC">
        <w:rPr>
          <w:rFonts w:ascii="Times New Roman" w:hAnsi="Times New Roman" w:cs="Times New Roman"/>
          <w:sz w:val="24"/>
          <w:szCs w:val="24"/>
        </w:rPr>
        <w:t>(see Table 3c).</w:t>
      </w:r>
      <w:r w:rsidR="00D02D82" w:rsidRPr="00927BCC">
        <w:rPr>
          <w:rFonts w:ascii="Times New Roman" w:hAnsi="Times New Roman" w:cs="Times New Roman"/>
          <w:sz w:val="24"/>
          <w:szCs w:val="24"/>
        </w:rPr>
        <w:t xml:space="preserve"> Overall, slower completion times in early-practice and later-practice as well as </w:t>
      </w:r>
      <w:r w:rsidR="00826C65" w:rsidRPr="00927BCC">
        <w:rPr>
          <w:rFonts w:ascii="Times New Roman" w:hAnsi="Times New Roman" w:cs="Times New Roman"/>
          <w:sz w:val="24"/>
          <w:szCs w:val="24"/>
        </w:rPr>
        <w:t>a</w:t>
      </w:r>
      <w:r w:rsidR="00826C65">
        <w:rPr>
          <w:rFonts w:ascii="Times New Roman" w:hAnsi="Times New Roman" w:cs="Times New Roman"/>
          <w:sz w:val="24"/>
          <w:szCs w:val="24"/>
          <w:highlight w:val="yellow"/>
        </w:rPr>
        <w:t xml:space="preserve"> </w:t>
      </w:r>
      <w:r w:rsidR="00D02D82" w:rsidRPr="00927BCC">
        <w:rPr>
          <w:rFonts w:ascii="Times New Roman" w:hAnsi="Times New Roman" w:cs="Times New Roman"/>
          <w:sz w:val="24"/>
          <w:szCs w:val="24"/>
        </w:rPr>
        <w:t>greater number of trials to reach proficiency predicted slower completion times in the OSCE.</w:t>
      </w:r>
    </w:p>
    <w:p w:rsidR="002C1B28" w:rsidRDefault="002C1B28" w:rsidP="00AB24B1">
      <w:pPr>
        <w:spacing w:after="0" w:line="480" w:lineRule="auto"/>
        <w:rPr>
          <w:rFonts w:ascii="Times New Roman" w:eastAsia="Times New Roman" w:hAnsi="Times New Roman" w:cs="Times New Roman"/>
          <w:iCs/>
          <w:color w:val="000000"/>
          <w:sz w:val="24"/>
          <w:szCs w:val="24"/>
        </w:rPr>
      </w:pPr>
    </w:p>
    <w:p w:rsidR="004B51FC" w:rsidRDefault="004B51FC" w:rsidP="00AB24B1">
      <w:pPr>
        <w:spacing w:after="0" w:line="480" w:lineRule="auto"/>
        <w:rPr>
          <w:rFonts w:ascii="Times New Roman" w:eastAsia="Times New Roman" w:hAnsi="Times New Roman" w:cs="Times New Roman"/>
          <w:iCs/>
          <w:color w:val="000000"/>
          <w:sz w:val="24"/>
          <w:szCs w:val="24"/>
        </w:rPr>
        <w:sectPr w:rsidR="004B51FC" w:rsidSect="00927BCC">
          <w:pgSz w:w="12240" w:h="15840"/>
          <w:pgMar w:top="1440" w:right="1440" w:bottom="1440" w:left="1440" w:header="720" w:footer="720" w:gutter="0"/>
          <w:cols w:space="720"/>
          <w:docGrid w:linePitch="360"/>
        </w:sectPr>
      </w:pPr>
    </w:p>
    <w:p w:rsidR="004B51FC" w:rsidRDefault="004B51FC" w:rsidP="00AB24B1">
      <w:pPr>
        <w:spacing w:after="0" w:line="480" w:lineRule="auto"/>
        <w:rPr>
          <w:rFonts w:ascii="Times New Roman" w:eastAsia="Times New Roman" w:hAnsi="Times New Roman" w:cs="Times New Roman"/>
          <w:iCs/>
          <w:color w:val="000000"/>
          <w:sz w:val="24"/>
          <w:szCs w:val="24"/>
        </w:rPr>
        <w:sectPr w:rsidR="004B51FC" w:rsidSect="004B51FC">
          <w:pgSz w:w="15840" w:h="12240" w:orient="landscape"/>
          <w:pgMar w:top="1440" w:right="1440" w:bottom="1440" w:left="1440" w:header="720" w:footer="720" w:gutter="0"/>
          <w:cols w:space="720"/>
          <w:docGrid w:linePitch="360"/>
        </w:sectPr>
      </w:pPr>
    </w:p>
    <w:p w:rsidR="00537360" w:rsidRPr="007D36D4" w:rsidRDefault="00537360" w:rsidP="00537360">
      <w:pPr>
        <w:pStyle w:val="Heading2"/>
      </w:pPr>
      <w:bookmarkStart w:id="10" w:name="_Toc396802047"/>
      <w:bookmarkStart w:id="11" w:name="_Toc396816928"/>
      <w:r w:rsidRPr="007D36D4">
        <w:lastRenderedPageBreak/>
        <w:t>Discussion</w:t>
      </w:r>
      <w:bookmarkEnd w:id="10"/>
      <w:bookmarkEnd w:id="11"/>
    </w:p>
    <w:p w:rsidR="00FE48E7" w:rsidRDefault="00537360" w:rsidP="00537360">
      <w:pPr>
        <w:spacing w:line="480" w:lineRule="auto"/>
        <w:rPr>
          <w:rFonts w:ascii="Times New Roman" w:hAnsi="Times New Roman" w:cs="Times New Roman"/>
          <w:sz w:val="24"/>
          <w:szCs w:val="24"/>
        </w:rPr>
      </w:pPr>
      <w:r w:rsidRPr="007D36D4">
        <w:rPr>
          <w:rFonts w:ascii="Times New Roman" w:hAnsi="Times New Roman" w:cs="Times New Roman"/>
          <w:sz w:val="24"/>
          <w:szCs w:val="24"/>
        </w:rPr>
        <w:t xml:space="preserve">Surgical educators have emphasized the need to identify individual differences in personality </w:t>
      </w:r>
      <w:r w:rsidR="005F780C" w:rsidRPr="007D36D4">
        <w:rPr>
          <w:rFonts w:ascii="Times New Roman" w:hAnsi="Times New Roman" w:cs="Times New Roman"/>
          <w:sz w:val="24"/>
          <w:szCs w:val="24"/>
        </w:rPr>
        <w:t xml:space="preserve">and aptitudes </w:t>
      </w:r>
      <w:r w:rsidRPr="007D36D4">
        <w:rPr>
          <w:rFonts w:ascii="Times New Roman" w:hAnsi="Times New Roman" w:cs="Times New Roman"/>
          <w:sz w:val="24"/>
          <w:szCs w:val="24"/>
        </w:rPr>
        <w:t>in order to improve the efficiency and effectiveness of surgical training</w:t>
      </w:r>
      <w:r>
        <w:rPr>
          <w:rFonts w:ascii="Times New Roman" w:hAnsi="Times New Roman" w:cs="Times New Roman"/>
          <w:sz w:val="24"/>
          <w:szCs w:val="24"/>
        </w:rPr>
        <w:t>.</w:t>
      </w:r>
      <w:r w:rsidR="000B18C0">
        <w:rPr>
          <w:rFonts w:ascii="Times New Roman" w:hAnsi="Times New Roman" w:cs="Times New Roman"/>
          <w:sz w:val="24"/>
          <w:szCs w:val="24"/>
        </w:rPr>
        <w:t xml:space="preserve"> </w:t>
      </w:r>
      <w:r w:rsidRPr="00FA7362">
        <w:rPr>
          <w:rFonts w:ascii="Times New Roman" w:hAnsi="Times New Roman" w:cs="Times New Roman"/>
          <w:noProof/>
          <w:sz w:val="24"/>
          <w:szCs w:val="24"/>
          <w:vertAlign w:val="superscript"/>
        </w:rPr>
        <w:t>5,7</w:t>
      </w:r>
      <w:r w:rsidRPr="007D36D4">
        <w:rPr>
          <w:rFonts w:ascii="Times New Roman" w:hAnsi="Times New Roman" w:cs="Times New Roman"/>
          <w:sz w:val="24"/>
          <w:szCs w:val="24"/>
        </w:rPr>
        <w:t xml:space="preserve"> </w:t>
      </w:r>
      <w:r w:rsidR="00600170" w:rsidRPr="00927BCC">
        <w:rPr>
          <w:rFonts w:ascii="Times New Roman" w:hAnsi="Times New Roman" w:cs="Times New Roman"/>
          <w:sz w:val="24"/>
          <w:szCs w:val="24"/>
        </w:rPr>
        <w:t>Movement</w:t>
      </w:r>
      <w:r w:rsidR="007B3AB8" w:rsidRPr="00927BCC">
        <w:rPr>
          <w:rFonts w:ascii="Times New Roman" w:hAnsi="Times New Roman" w:cs="Times New Roman"/>
          <w:sz w:val="24"/>
          <w:szCs w:val="24"/>
        </w:rPr>
        <w:t xml:space="preserve"> </w:t>
      </w:r>
      <w:r w:rsidR="00600170" w:rsidRPr="00927BCC">
        <w:rPr>
          <w:rFonts w:ascii="Times New Roman" w:hAnsi="Times New Roman" w:cs="Times New Roman"/>
          <w:sz w:val="24"/>
          <w:szCs w:val="24"/>
        </w:rPr>
        <w:t>specific reinvestment is a personality characteristic that has been shown to impact laparoscopic performance during practice</w:t>
      </w:r>
      <w:r w:rsidR="000B18C0" w:rsidRPr="00927BCC">
        <w:rPr>
          <w:rFonts w:ascii="Times New Roman" w:hAnsi="Times New Roman" w:cs="Times New Roman"/>
          <w:sz w:val="24"/>
          <w:szCs w:val="24"/>
        </w:rPr>
        <w:t xml:space="preserve"> </w:t>
      </w:r>
      <w:r w:rsidR="00943283" w:rsidRPr="00927BCC">
        <w:rPr>
          <w:rFonts w:ascii="Times New Roman" w:hAnsi="Times New Roman" w:cs="Times New Roman"/>
          <w:sz w:val="24"/>
          <w:szCs w:val="24"/>
        </w:rPr>
        <w:t>1</w:t>
      </w:r>
      <w:r w:rsidR="00F5344F" w:rsidRPr="00927BCC">
        <w:rPr>
          <w:rFonts w:ascii="Times New Roman" w:hAnsi="Times New Roman" w:cs="Times New Roman"/>
          <w:sz w:val="24"/>
          <w:szCs w:val="24"/>
        </w:rPr>
        <w:t>8</w:t>
      </w:r>
      <w:r w:rsidR="005F780C" w:rsidRPr="00927BCC">
        <w:rPr>
          <w:rFonts w:ascii="Times New Roman" w:hAnsi="Times New Roman" w:cs="Times New Roman"/>
          <w:sz w:val="24"/>
          <w:szCs w:val="24"/>
        </w:rPr>
        <w:t>,</w:t>
      </w:r>
      <w:r w:rsidR="00600170" w:rsidRPr="00927BCC">
        <w:rPr>
          <w:rFonts w:ascii="Times New Roman" w:hAnsi="Times New Roman" w:cs="Times New Roman"/>
          <w:sz w:val="24"/>
          <w:szCs w:val="24"/>
        </w:rPr>
        <w:t xml:space="preserve"> as well as under time pressure.</w:t>
      </w:r>
      <w:r w:rsidR="000B18C0" w:rsidRPr="00927BCC">
        <w:rPr>
          <w:rFonts w:ascii="Times New Roman" w:hAnsi="Times New Roman" w:cs="Times New Roman"/>
          <w:sz w:val="24"/>
          <w:szCs w:val="24"/>
        </w:rPr>
        <w:t xml:space="preserve"> </w:t>
      </w:r>
      <w:r w:rsidR="00FE48E7" w:rsidRPr="00927BCC">
        <w:rPr>
          <w:rFonts w:ascii="Times New Roman" w:hAnsi="Times New Roman" w:cs="Times New Roman"/>
          <w:sz w:val="24"/>
          <w:szCs w:val="24"/>
        </w:rPr>
        <w:t>1</w:t>
      </w:r>
      <w:r w:rsidR="00F5344F" w:rsidRPr="00927BCC">
        <w:rPr>
          <w:rFonts w:ascii="Times New Roman" w:hAnsi="Times New Roman" w:cs="Times New Roman"/>
          <w:sz w:val="24"/>
          <w:szCs w:val="24"/>
        </w:rPr>
        <w:t>6</w:t>
      </w:r>
      <w:r w:rsidR="00C53042" w:rsidRPr="00927BCC">
        <w:rPr>
          <w:rFonts w:ascii="Times New Roman" w:hAnsi="Times New Roman" w:cs="Times New Roman"/>
          <w:sz w:val="24"/>
          <w:szCs w:val="24"/>
        </w:rPr>
        <w:t xml:space="preserve"> </w:t>
      </w:r>
      <w:r w:rsidR="005F780C" w:rsidRPr="00927BCC">
        <w:rPr>
          <w:rFonts w:ascii="Times New Roman" w:hAnsi="Times New Roman" w:cs="Times New Roman"/>
          <w:sz w:val="24"/>
          <w:szCs w:val="24"/>
        </w:rPr>
        <w:t>We investigate</w:t>
      </w:r>
      <w:r w:rsidR="00943283" w:rsidRPr="00927BCC">
        <w:rPr>
          <w:rFonts w:ascii="Times New Roman" w:hAnsi="Times New Roman" w:cs="Times New Roman"/>
          <w:sz w:val="24"/>
          <w:szCs w:val="24"/>
        </w:rPr>
        <w:t>d</w:t>
      </w:r>
      <w:r w:rsidR="005F780C" w:rsidRPr="00927BCC">
        <w:rPr>
          <w:rFonts w:ascii="Times New Roman" w:hAnsi="Times New Roman" w:cs="Times New Roman"/>
          <w:sz w:val="24"/>
          <w:szCs w:val="24"/>
        </w:rPr>
        <w:t xml:space="preserve"> whether </w:t>
      </w:r>
      <w:r w:rsidR="00943283" w:rsidRPr="00927BCC">
        <w:rPr>
          <w:rFonts w:ascii="Times New Roman" w:hAnsi="Times New Roman" w:cs="Times New Roman"/>
          <w:sz w:val="24"/>
          <w:szCs w:val="24"/>
        </w:rPr>
        <w:t>the influence of individual</w:t>
      </w:r>
      <w:r w:rsidR="005F780C" w:rsidRPr="00927BCC">
        <w:rPr>
          <w:rFonts w:ascii="Times New Roman" w:hAnsi="Times New Roman" w:cs="Times New Roman"/>
          <w:sz w:val="24"/>
          <w:szCs w:val="24"/>
        </w:rPr>
        <w:t xml:space="preserve"> differences in movement</w:t>
      </w:r>
      <w:r w:rsidR="007B3AB8" w:rsidRPr="00927BCC">
        <w:rPr>
          <w:rFonts w:ascii="Times New Roman" w:hAnsi="Times New Roman" w:cs="Times New Roman"/>
          <w:sz w:val="24"/>
          <w:szCs w:val="24"/>
        </w:rPr>
        <w:t xml:space="preserve"> </w:t>
      </w:r>
      <w:r w:rsidR="005F780C" w:rsidRPr="00927BCC">
        <w:rPr>
          <w:rFonts w:ascii="Times New Roman" w:hAnsi="Times New Roman" w:cs="Times New Roman"/>
          <w:sz w:val="24"/>
          <w:szCs w:val="24"/>
        </w:rPr>
        <w:t>specific reinvestment</w:t>
      </w:r>
      <w:r w:rsidR="00037143" w:rsidRPr="00927BCC">
        <w:rPr>
          <w:rFonts w:ascii="Times New Roman" w:hAnsi="Times New Roman" w:cs="Times New Roman"/>
          <w:sz w:val="24"/>
          <w:szCs w:val="24"/>
        </w:rPr>
        <w:t>,</w:t>
      </w:r>
      <w:r w:rsidR="005F780C" w:rsidRPr="00927BCC">
        <w:rPr>
          <w:rFonts w:ascii="Times New Roman" w:hAnsi="Times New Roman" w:cs="Times New Roman"/>
          <w:sz w:val="24"/>
          <w:szCs w:val="24"/>
        </w:rPr>
        <w:t xml:space="preserve"> </w:t>
      </w:r>
      <w:r w:rsidR="00943283" w:rsidRPr="00927BCC">
        <w:rPr>
          <w:rFonts w:ascii="Times New Roman" w:hAnsi="Times New Roman" w:cs="Times New Roman"/>
          <w:sz w:val="24"/>
          <w:szCs w:val="24"/>
        </w:rPr>
        <w:t xml:space="preserve">on laparoscopic performance </w:t>
      </w:r>
      <w:r w:rsidR="00645BEE" w:rsidRPr="00927BCC">
        <w:rPr>
          <w:rFonts w:ascii="Times New Roman" w:hAnsi="Times New Roman" w:cs="Times New Roman"/>
          <w:sz w:val="24"/>
          <w:szCs w:val="24"/>
        </w:rPr>
        <w:t xml:space="preserve">during </w:t>
      </w:r>
      <w:r w:rsidR="00943283" w:rsidRPr="00927BCC">
        <w:rPr>
          <w:rFonts w:ascii="Times New Roman" w:hAnsi="Times New Roman" w:cs="Times New Roman"/>
          <w:sz w:val="24"/>
          <w:szCs w:val="24"/>
        </w:rPr>
        <w:t>practice</w:t>
      </w:r>
      <w:r w:rsidR="00037143" w:rsidRPr="00927BCC">
        <w:rPr>
          <w:rFonts w:ascii="Times New Roman" w:hAnsi="Times New Roman" w:cs="Times New Roman"/>
          <w:sz w:val="24"/>
          <w:szCs w:val="24"/>
        </w:rPr>
        <w:t>,</w:t>
      </w:r>
      <w:r w:rsidR="00943283" w:rsidRPr="00927BCC">
        <w:rPr>
          <w:rFonts w:ascii="Times New Roman" w:hAnsi="Times New Roman" w:cs="Times New Roman"/>
          <w:sz w:val="24"/>
          <w:szCs w:val="24"/>
        </w:rPr>
        <w:t xml:space="preserve"> extends to performance </w:t>
      </w:r>
      <w:r w:rsidR="005F780C" w:rsidRPr="00927BCC">
        <w:rPr>
          <w:rFonts w:ascii="Times New Roman" w:hAnsi="Times New Roman" w:cs="Times New Roman"/>
          <w:sz w:val="24"/>
          <w:szCs w:val="24"/>
        </w:rPr>
        <w:t>in a</w:t>
      </w:r>
      <w:r w:rsidR="00943283" w:rsidRPr="00927BCC">
        <w:rPr>
          <w:rFonts w:ascii="Times New Roman" w:hAnsi="Times New Roman" w:cs="Times New Roman"/>
          <w:sz w:val="24"/>
          <w:szCs w:val="24"/>
        </w:rPr>
        <w:t xml:space="preserve"> clinical examination (i.e., OSCE)</w:t>
      </w:r>
      <w:r w:rsidR="00826C65" w:rsidRPr="00927BCC">
        <w:rPr>
          <w:rFonts w:ascii="Times New Roman" w:hAnsi="Times New Roman" w:cs="Times New Roman"/>
          <w:sz w:val="24"/>
          <w:szCs w:val="24"/>
        </w:rPr>
        <w:t>.</w:t>
      </w:r>
      <w:r w:rsidR="00943283" w:rsidRPr="00927BCC">
        <w:rPr>
          <w:rFonts w:ascii="Times New Roman" w:hAnsi="Times New Roman" w:cs="Times New Roman"/>
          <w:sz w:val="24"/>
          <w:szCs w:val="24"/>
        </w:rPr>
        <w:t xml:space="preserve"> Furthermore, we investigated whether </w:t>
      </w:r>
      <w:r w:rsidR="005F780C" w:rsidRPr="00927BCC">
        <w:rPr>
          <w:rFonts w:ascii="Times New Roman" w:hAnsi="Times New Roman" w:cs="Times New Roman"/>
          <w:sz w:val="24"/>
          <w:szCs w:val="24"/>
        </w:rPr>
        <w:t xml:space="preserve">individual differences in </w:t>
      </w:r>
      <w:r w:rsidR="005D45DA" w:rsidRPr="00927BCC">
        <w:rPr>
          <w:rFonts w:ascii="Times New Roman" w:hAnsi="Times New Roman" w:cs="Times New Roman"/>
          <w:sz w:val="24"/>
          <w:szCs w:val="24"/>
        </w:rPr>
        <w:t>early markers of task aptitude</w:t>
      </w:r>
      <w:r w:rsidR="005F780C" w:rsidRPr="00927BCC">
        <w:rPr>
          <w:rFonts w:ascii="Times New Roman" w:hAnsi="Times New Roman" w:cs="Times New Roman"/>
          <w:sz w:val="24"/>
          <w:szCs w:val="24"/>
        </w:rPr>
        <w:t xml:space="preserve"> predicted performance in the OSCE</w:t>
      </w:r>
      <w:r w:rsidR="00943283" w:rsidRPr="00927BCC">
        <w:rPr>
          <w:rFonts w:ascii="Times New Roman" w:hAnsi="Times New Roman" w:cs="Times New Roman"/>
          <w:sz w:val="24"/>
          <w:szCs w:val="24"/>
        </w:rPr>
        <w:t>.</w:t>
      </w:r>
    </w:p>
    <w:p w:rsidR="00FE48E7" w:rsidRPr="007D36D4" w:rsidRDefault="00650FCD" w:rsidP="00FE48E7">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7D36D4">
        <w:rPr>
          <w:rFonts w:ascii="Times New Roman" w:hAnsi="Times New Roman" w:cs="Times New Roman"/>
          <w:sz w:val="24"/>
          <w:szCs w:val="24"/>
        </w:rPr>
        <w:t xml:space="preserve">aster completion times on the laparoscopic task early in practice </w:t>
      </w:r>
      <w:r>
        <w:rPr>
          <w:rFonts w:ascii="Times New Roman" w:hAnsi="Times New Roman" w:cs="Times New Roman"/>
          <w:sz w:val="24"/>
          <w:szCs w:val="24"/>
        </w:rPr>
        <w:t xml:space="preserve">tended </w:t>
      </w:r>
      <w:r w:rsidRPr="007D36D4">
        <w:rPr>
          <w:rFonts w:ascii="Times New Roman" w:hAnsi="Times New Roman" w:cs="Times New Roman"/>
          <w:sz w:val="24"/>
          <w:szCs w:val="24"/>
        </w:rPr>
        <w:t>(findings approached significance)</w:t>
      </w:r>
      <w:r>
        <w:rPr>
          <w:rFonts w:ascii="Times New Roman" w:hAnsi="Times New Roman" w:cs="Times New Roman"/>
          <w:sz w:val="24"/>
          <w:szCs w:val="24"/>
        </w:rPr>
        <w:t xml:space="preserve"> to be associated with</w:t>
      </w:r>
      <w:r w:rsidR="00FE48E7" w:rsidRPr="007D36D4">
        <w:rPr>
          <w:rFonts w:ascii="Times New Roman" w:hAnsi="Times New Roman" w:cs="Times New Roman"/>
          <w:sz w:val="24"/>
          <w:szCs w:val="24"/>
        </w:rPr>
        <w:t xml:space="preserve"> a higher propensity for movement self-consciousness (i.e., conscious monitoring of movements)</w:t>
      </w:r>
      <w:r w:rsidR="00C53042">
        <w:rPr>
          <w:rFonts w:ascii="Times New Roman" w:hAnsi="Times New Roman" w:cs="Times New Roman"/>
          <w:sz w:val="24"/>
          <w:szCs w:val="24"/>
        </w:rPr>
        <w:t>.</w:t>
      </w:r>
      <w:r w:rsidR="00FE48E7" w:rsidRPr="007D36D4">
        <w:rPr>
          <w:rFonts w:ascii="Times New Roman" w:hAnsi="Times New Roman" w:cs="Times New Roman"/>
          <w:sz w:val="24"/>
          <w:szCs w:val="24"/>
        </w:rPr>
        <w:t xml:space="preserve"> Th</w:t>
      </w:r>
      <w:r>
        <w:rPr>
          <w:rFonts w:ascii="Times New Roman" w:hAnsi="Times New Roman" w:cs="Times New Roman"/>
          <w:sz w:val="24"/>
          <w:szCs w:val="24"/>
        </w:rPr>
        <w:t>is is not</w:t>
      </w:r>
      <w:r w:rsidR="00FE48E7" w:rsidRPr="007D36D4">
        <w:rPr>
          <w:rFonts w:ascii="Times New Roman" w:hAnsi="Times New Roman" w:cs="Times New Roman"/>
          <w:sz w:val="24"/>
          <w:szCs w:val="24"/>
        </w:rPr>
        <w:t xml:space="preserve"> consistent with</w:t>
      </w:r>
      <w:r w:rsidR="00FE48E7">
        <w:rPr>
          <w:rFonts w:ascii="Times New Roman" w:hAnsi="Times New Roman" w:cs="Times New Roman"/>
          <w:sz w:val="24"/>
          <w:szCs w:val="24"/>
        </w:rPr>
        <w:t xml:space="preserve"> Malhotra et al.</w:t>
      </w:r>
      <w:r w:rsidR="000B18C0">
        <w:rPr>
          <w:rFonts w:ascii="Times New Roman" w:hAnsi="Times New Roman" w:cs="Times New Roman"/>
          <w:sz w:val="24"/>
          <w:szCs w:val="24"/>
        </w:rPr>
        <w:t xml:space="preserve"> </w:t>
      </w:r>
      <w:r w:rsidR="00FE48E7">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8</w:t>
      </w:r>
      <w:r w:rsidR="00FE48E7" w:rsidRPr="007D36D4">
        <w:rPr>
          <w:rFonts w:ascii="Times New Roman" w:hAnsi="Times New Roman" w:cs="Times New Roman"/>
          <w:sz w:val="24"/>
          <w:szCs w:val="24"/>
        </w:rPr>
        <w:t xml:space="preserve"> who found that a higher propensity for movement self-consciousness was associated with slower rather than faster completion times. </w:t>
      </w:r>
      <w:r w:rsidR="006908C7" w:rsidRPr="00927BCC">
        <w:rPr>
          <w:rFonts w:ascii="Times New Roman" w:hAnsi="Times New Roman" w:cs="Times New Roman"/>
          <w:sz w:val="24"/>
          <w:szCs w:val="24"/>
        </w:rPr>
        <w:t xml:space="preserve">The discrepancy between the findings may be attributable to the different </w:t>
      </w:r>
      <w:r w:rsidR="00E633D5" w:rsidRPr="00927BCC">
        <w:rPr>
          <w:rFonts w:ascii="Times New Roman" w:hAnsi="Times New Roman" w:cs="Times New Roman"/>
          <w:sz w:val="24"/>
          <w:szCs w:val="24"/>
        </w:rPr>
        <w:t>practice</w:t>
      </w:r>
      <w:r w:rsidR="006908C7" w:rsidRPr="00927BCC">
        <w:rPr>
          <w:rFonts w:ascii="Times New Roman" w:hAnsi="Times New Roman" w:cs="Times New Roman"/>
          <w:sz w:val="24"/>
          <w:szCs w:val="24"/>
        </w:rPr>
        <w:t xml:space="preserve"> setups</w:t>
      </w:r>
      <w:r w:rsidRPr="00927BCC">
        <w:rPr>
          <w:rFonts w:ascii="Times New Roman" w:hAnsi="Times New Roman" w:cs="Times New Roman"/>
          <w:sz w:val="24"/>
          <w:szCs w:val="24"/>
        </w:rPr>
        <w:t>,</w:t>
      </w:r>
      <w:r w:rsidR="006908C7" w:rsidRPr="00927BCC">
        <w:rPr>
          <w:rFonts w:ascii="Times New Roman" w:hAnsi="Times New Roman" w:cs="Times New Roman"/>
          <w:sz w:val="24"/>
          <w:szCs w:val="24"/>
        </w:rPr>
        <w:t xml:space="preserve"> as</w:t>
      </w:r>
      <w:r w:rsidR="00E633D5" w:rsidRPr="00927BCC">
        <w:rPr>
          <w:rFonts w:ascii="Times New Roman" w:hAnsi="Times New Roman" w:cs="Times New Roman"/>
          <w:sz w:val="24"/>
          <w:szCs w:val="24"/>
        </w:rPr>
        <w:t xml:space="preserve"> in</w:t>
      </w:r>
      <w:r w:rsidR="006908C7" w:rsidRPr="00927BCC">
        <w:rPr>
          <w:rFonts w:ascii="Times New Roman" w:hAnsi="Times New Roman" w:cs="Times New Roman"/>
          <w:sz w:val="24"/>
          <w:szCs w:val="24"/>
        </w:rPr>
        <w:t xml:space="preserve"> the current study </w:t>
      </w:r>
      <w:r w:rsidR="00521D77" w:rsidRPr="00927BCC">
        <w:rPr>
          <w:rFonts w:ascii="Times New Roman" w:hAnsi="Times New Roman" w:cs="Times New Roman"/>
          <w:sz w:val="24"/>
          <w:szCs w:val="24"/>
        </w:rPr>
        <w:t>participants</w:t>
      </w:r>
      <w:r w:rsidR="00E633D5" w:rsidRPr="00927BCC">
        <w:rPr>
          <w:rFonts w:ascii="Times New Roman" w:hAnsi="Times New Roman" w:cs="Times New Roman"/>
          <w:sz w:val="24"/>
          <w:szCs w:val="24"/>
        </w:rPr>
        <w:t xml:space="preserve"> practiced</w:t>
      </w:r>
      <w:r w:rsidR="00521D77" w:rsidRPr="00927BCC">
        <w:rPr>
          <w:rFonts w:ascii="Times New Roman" w:hAnsi="Times New Roman" w:cs="Times New Roman"/>
          <w:sz w:val="24"/>
          <w:szCs w:val="24"/>
        </w:rPr>
        <w:t xml:space="preserve"> in pairs rather than individually</w:t>
      </w:r>
      <w:r w:rsidR="006908C7" w:rsidRPr="00927BCC">
        <w:rPr>
          <w:rFonts w:ascii="Times New Roman" w:hAnsi="Times New Roman" w:cs="Times New Roman"/>
          <w:sz w:val="24"/>
          <w:szCs w:val="24"/>
        </w:rPr>
        <w:t xml:space="preserve">. It is possible that the presence of </w:t>
      </w:r>
      <w:r w:rsidR="00521D77" w:rsidRPr="00927BCC">
        <w:rPr>
          <w:rFonts w:ascii="Times New Roman" w:hAnsi="Times New Roman" w:cs="Times New Roman"/>
          <w:sz w:val="24"/>
          <w:szCs w:val="24"/>
        </w:rPr>
        <w:t xml:space="preserve">a </w:t>
      </w:r>
      <w:r w:rsidR="006908C7" w:rsidRPr="00927BCC">
        <w:rPr>
          <w:rFonts w:ascii="Times New Roman" w:hAnsi="Times New Roman" w:cs="Times New Roman"/>
          <w:sz w:val="24"/>
          <w:szCs w:val="24"/>
        </w:rPr>
        <w:t xml:space="preserve">peer might have caused </w:t>
      </w:r>
      <w:r w:rsidR="00C53042" w:rsidRPr="00927BCC">
        <w:rPr>
          <w:rFonts w:ascii="Times New Roman" w:hAnsi="Times New Roman" w:cs="Times New Roman"/>
          <w:sz w:val="24"/>
          <w:szCs w:val="24"/>
        </w:rPr>
        <w:t xml:space="preserve">participants </w:t>
      </w:r>
      <w:r w:rsidR="006908C7" w:rsidRPr="00927BCC">
        <w:rPr>
          <w:rFonts w:ascii="Times New Roman" w:hAnsi="Times New Roman" w:cs="Times New Roman"/>
          <w:sz w:val="24"/>
          <w:szCs w:val="24"/>
        </w:rPr>
        <w:t>with a higher propensity for movement self-consciousness to be</w:t>
      </w:r>
      <w:r w:rsidR="006411D9" w:rsidRPr="00927BCC">
        <w:rPr>
          <w:rFonts w:ascii="Times New Roman" w:hAnsi="Times New Roman" w:cs="Times New Roman"/>
          <w:sz w:val="24"/>
          <w:szCs w:val="24"/>
        </w:rPr>
        <w:t>come</w:t>
      </w:r>
      <w:r w:rsidR="006908C7" w:rsidRPr="00927BCC">
        <w:rPr>
          <w:rFonts w:ascii="Times New Roman" w:hAnsi="Times New Roman" w:cs="Times New Roman"/>
          <w:sz w:val="24"/>
          <w:szCs w:val="24"/>
        </w:rPr>
        <w:t xml:space="preserve"> concerned about making a good impression</w:t>
      </w:r>
      <w:r w:rsidR="006908C7" w:rsidRPr="00927BCC">
        <w:footnoteReference w:id="3"/>
      </w:r>
      <w:r w:rsidR="006908C7" w:rsidRPr="00927BCC">
        <w:rPr>
          <w:rFonts w:ascii="Times New Roman" w:hAnsi="Times New Roman" w:cs="Times New Roman"/>
          <w:sz w:val="24"/>
          <w:szCs w:val="24"/>
        </w:rPr>
        <w:t xml:space="preserve"> by meeting task demands.</w:t>
      </w:r>
      <w:r w:rsidR="000B18C0" w:rsidRPr="00927BCC">
        <w:rPr>
          <w:rFonts w:ascii="Times New Roman" w:hAnsi="Times New Roman" w:cs="Times New Roman"/>
          <w:sz w:val="24"/>
          <w:szCs w:val="24"/>
        </w:rPr>
        <w:t xml:space="preserve"> </w:t>
      </w:r>
      <w:r w:rsidR="006908C7" w:rsidRPr="00927BCC">
        <w:rPr>
          <w:rFonts w:ascii="Times New Roman" w:hAnsi="Times New Roman" w:cs="Times New Roman"/>
          <w:sz w:val="24"/>
          <w:szCs w:val="24"/>
        </w:rPr>
        <w:t>2</w:t>
      </w:r>
      <w:r w:rsidR="00F5344F" w:rsidRPr="00927BCC">
        <w:rPr>
          <w:rFonts w:ascii="Times New Roman" w:hAnsi="Times New Roman" w:cs="Times New Roman"/>
          <w:sz w:val="24"/>
          <w:szCs w:val="24"/>
        </w:rPr>
        <w:t>4</w:t>
      </w:r>
      <w:r w:rsidR="006908C7" w:rsidRPr="00927BCC">
        <w:rPr>
          <w:rFonts w:ascii="Times New Roman" w:hAnsi="Times New Roman" w:cs="Times New Roman"/>
          <w:sz w:val="24"/>
          <w:szCs w:val="24"/>
        </w:rPr>
        <w:t>,2</w:t>
      </w:r>
      <w:r w:rsidR="00F5344F" w:rsidRPr="00927BCC">
        <w:rPr>
          <w:rFonts w:ascii="Times New Roman" w:hAnsi="Times New Roman" w:cs="Times New Roman"/>
          <w:sz w:val="24"/>
          <w:szCs w:val="24"/>
        </w:rPr>
        <w:t>5</w:t>
      </w:r>
      <w:r w:rsidR="006908C7" w:rsidRPr="00927BCC">
        <w:rPr>
          <w:rFonts w:ascii="Times New Roman" w:hAnsi="Times New Roman" w:cs="Times New Roman"/>
          <w:sz w:val="24"/>
          <w:szCs w:val="24"/>
        </w:rPr>
        <w:t xml:space="preserve"> </w:t>
      </w:r>
      <w:r w:rsidR="006411D9" w:rsidRPr="00927BCC">
        <w:rPr>
          <w:rFonts w:ascii="Times New Roman" w:hAnsi="Times New Roman" w:cs="Times New Roman"/>
          <w:sz w:val="24"/>
          <w:szCs w:val="24"/>
        </w:rPr>
        <w:t>More s</w:t>
      </w:r>
      <w:r w:rsidR="006908C7" w:rsidRPr="00927BCC">
        <w:rPr>
          <w:rFonts w:ascii="Times New Roman" w:hAnsi="Times New Roman" w:cs="Times New Roman"/>
          <w:sz w:val="24"/>
          <w:szCs w:val="24"/>
        </w:rPr>
        <w:t xml:space="preserve">pecifically, a high propensity for movement self-consciousness might </w:t>
      </w:r>
      <w:r w:rsidR="006411D9" w:rsidRPr="00927BCC">
        <w:rPr>
          <w:rFonts w:ascii="Times New Roman" w:hAnsi="Times New Roman" w:cs="Times New Roman"/>
          <w:sz w:val="24"/>
          <w:szCs w:val="24"/>
        </w:rPr>
        <w:t>better attune individual</w:t>
      </w:r>
      <w:r w:rsidR="00C53042" w:rsidRPr="00927BCC">
        <w:rPr>
          <w:rFonts w:ascii="Times New Roman" w:hAnsi="Times New Roman" w:cs="Times New Roman"/>
          <w:sz w:val="24"/>
          <w:szCs w:val="24"/>
        </w:rPr>
        <w:t>s</w:t>
      </w:r>
      <w:r w:rsidR="006908C7" w:rsidRPr="00927BCC">
        <w:rPr>
          <w:rFonts w:ascii="Times New Roman" w:hAnsi="Times New Roman" w:cs="Times New Roman"/>
          <w:sz w:val="24"/>
          <w:szCs w:val="24"/>
        </w:rPr>
        <w:t xml:space="preserve"> to their movements (i.e., more focused)</w:t>
      </w:r>
      <w:r w:rsidR="001F3C9F" w:rsidRPr="00927BCC">
        <w:rPr>
          <w:rFonts w:ascii="Times New Roman" w:hAnsi="Times New Roman" w:cs="Times New Roman"/>
          <w:sz w:val="24"/>
          <w:szCs w:val="24"/>
        </w:rPr>
        <w:t xml:space="preserve"> </w:t>
      </w:r>
      <w:r w:rsidR="006411D9" w:rsidRPr="00927BCC">
        <w:rPr>
          <w:rFonts w:ascii="Times New Roman" w:hAnsi="Times New Roman" w:cs="Times New Roman"/>
          <w:sz w:val="24"/>
          <w:szCs w:val="24"/>
        </w:rPr>
        <w:t>2</w:t>
      </w:r>
      <w:r w:rsidR="00F5344F" w:rsidRPr="00927BCC">
        <w:rPr>
          <w:rFonts w:ascii="Times New Roman" w:hAnsi="Times New Roman" w:cs="Times New Roman"/>
          <w:sz w:val="24"/>
          <w:szCs w:val="24"/>
        </w:rPr>
        <w:t>6</w:t>
      </w:r>
      <w:r w:rsidR="006908C7" w:rsidRPr="00927BCC">
        <w:rPr>
          <w:rFonts w:ascii="Times New Roman" w:hAnsi="Times New Roman" w:cs="Times New Roman"/>
          <w:sz w:val="24"/>
          <w:szCs w:val="24"/>
        </w:rPr>
        <w:t xml:space="preserve"> and </w:t>
      </w:r>
      <w:r w:rsidR="00DE3F36" w:rsidRPr="00927BCC">
        <w:rPr>
          <w:rFonts w:ascii="Times New Roman" w:hAnsi="Times New Roman" w:cs="Times New Roman"/>
          <w:sz w:val="24"/>
          <w:szCs w:val="24"/>
        </w:rPr>
        <w:t>might en</w:t>
      </w:r>
      <w:r w:rsidR="006908C7" w:rsidRPr="00927BCC">
        <w:rPr>
          <w:rFonts w:ascii="Times New Roman" w:hAnsi="Times New Roman" w:cs="Times New Roman"/>
          <w:sz w:val="24"/>
          <w:szCs w:val="24"/>
        </w:rPr>
        <w:t xml:space="preserve">able </w:t>
      </w:r>
      <w:r w:rsidR="006411D9" w:rsidRPr="00927BCC">
        <w:rPr>
          <w:rFonts w:ascii="Times New Roman" w:hAnsi="Times New Roman" w:cs="Times New Roman"/>
          <w:sz w:val="24"/>
          <w:szCs w:val="24"/>
        </w:rPr>
        <w:t xml:space="preserve">them </w:t>
      </w:r>
      <w:r w:rsidR="006908C7" w:rsidRPr="00927BCC">
        <w:rPr>
          <w:rFonts w:ascii="Times New Roman" w:hAnsi="Times New Roman" w:cs="Times New Roman"/>
          <w:sz w:val="24"/>
          <w:szCs w:val="24"/>
        </w:rPr>
        <w:t>to utilize feedback (e.g., visual, tactile) to gauge the match (or mismatch) between current and desired states of performance.</w:t>
      </w:r>
      <w:r w:rsidR="000B18C0" w:rsidRPr="00927BCC">
        <w:rPr>
          <w:rFonts w:ascii="Times New Roman" w:hAnsi="Times New Roman" w:cs="Times New Roman"/>
          <w:sz w:val="24"/>
          <w:szCs w:val="24"/>
        </w:rPr>
        <w:t xml:space="preserve"> </w:t>
      </w:r>
      <w:r w:rsidR="006908C7" w:rsidRPr="00927BCC">
        <w:rPr>
          <w:rFonts w:ascii="Times New Roman" w:hAnsi="Times New Roman" w:cs="Times New Roman"/>
          <w:sz w:val="24"/>
          <w:szCs w:val="24"/>
        </w:rPr>
        <w:t>2</w:t>
      </w:r>
      <w:r w:rsidR="00F5344F" w:rsidRPr="00927BCC">
        <w:rPr>
          <w:rFonts w:ascii="Times New Roman" w:hAnsi="Times New Roman" w:cs="Times New Roman"/>
          <w:sz w:val="24"/>
          <w:szCs w:val="24"/>
        </w:rPr>
        <w:t>7</w:t>
      </w:r>
      <w:r w:rsidR="006908C7" w:rsidRPr="00927BCC">
        <w:rPr>
          <w:rFonts w:ascii="Times New Roman" w:hAnsi="Times New Roman" w:cs="Times New Roman"/>
          <w:sz w:val="24"/>
          <w:szCs w:val="24"/>
        </w:rPr>
        <w:t xml:space="preserve"> </w:t>
      </w:r>
      <w:r w:rsidR="006411D9" w:rsidRPr="00927BCC">
        <w:rPr>
          <w:rFonts w:ascii="Times New Roman" w:hAnsi="Times New Roman" w:cs="Times New Roman"/>
          <w:sz w:val="24"/>
          <w:szCs w:val="24"/>
        </w:rPr>
        <w:t>Regardless of the explanation for the findings</w:t>
      </w:r>
      <w:r w:rsidR="006908C7" w:rsidRPr="00927BCC">
        <w:rPr>
          <w:rFonts w:ascii="Times New Roman" w:hAnsi="Times New Roman" w:cs="Times New Roman"/>
          <w:sz w:val="24"/>
          <w:szCs w:val="24"/>
        </w:rPr>
        <w:t xml:space="preserve">, it appears that training highly movement self-conscious individuals (in particular, medical students), in </w:t>
      </w:r>
      <w:r w:rsidR="006908C7" w:rsidRPr="00927BCC">
        <w:rPr>
          <w:rFonts w:ascii="Times New Roman" w:hAnsi="Times New Roman" w:cs="Times New Roman"/>
          <w:sz w:val="24"/>
          <w:szCs w:val="24"/>
        </w:rPr>
        <w:lastRenderedPageBreak/>
        <w:t>the presence of significant others might help attenuate the negative effects of movement self-consciousness on performance early in practice.</w:t>
      </w:r>
    </w:p>
    <w:p w:rsidR="009957CC" w:rsidRDefault="006F5FF7" w:rsidP="004A498F">
      <w:pPr>
        <w:spacing w:line="480" w:lineRule="auto"/>
        <w:ind w:firstLine="720"/>
        <w:rPr>
          <w:rFonts w:ascii="Times New Roman" w:hAnsi="Times New Roman" w:cs="Times New Roman"/>
          <w:sz w:val="24"/>
          <w:szCs w:val="24"/>
        </w:rPr>
      </w:pPr>
      <w:r w:rsidRPr="00927BCC">
        <w:rPr>
          <w:rFonts w:ascii="Times New Roman" w:hAnsi="Times New Roman" w:cs="Times New Roman"/>
          <w:sz w:val="24"/>
          <w:szCs w:val="24"/>
        </w:rPr>
        <w:t>Conscious motor processing tended (findings approached significance) to be associated with faster completion times early in practice which is incongruent with the findings of Malhotra et al., 1</w:t>
      </w:r>
      <w:r w:rsidR="00F5344F" w:rsidRPr="00927BCC">
        <w:rPr>
          <w:rFonts w:ascii="Times New Roman" w:hAnsi="Times New Roman" w:cs="Times New Roman"/>
          <w:sz w:val="24"/>
          <w:szCs w:val="24"/>
        </w:rPr>
        <w:t>8</w:t>
      </w:r>
      <w:r w:rsidRPr="00927BCC">
        <w:rPr>
          <w:rFonts w:ascii="Times New Roman" w:hAnsi="Times New Roman" w:cs="Times New Roman"/>
          <w:sz w:val="24"/>
          <w:szCs w:val="24"/>
        </w:rPr>
        <w:t xml:space="preserve"> who did not find any association between this dimension of movement specific</w:t>
      </w:r>
      <w:r w:rsidR="000140F2" w:rsidRPr="00927BCC">
        <w:rPr>
          <w:rFonts w:ascii="Times New Roman" w:hAnsi="Times New Roman" w:cs="Times New Roman"/>
          <w:sz w:val="24"/>
          <w:szCs w:val="24"/>
        </w:rPr>
        <w:t xml:space="preserve"> </w:t>
      </w:r>
      <w:r w:rsidRPr="00927BCC">
        <w:rPr>
          <w:rFonts w:ascii="Times New Roman" w:hAnsi="Times New Roman" w:cs="Times New Roman"/>
          <w:sz w:val="24"/>
          <w:szCs w:val="24"/>
        </w:rPr>
        <w:t xml:space="preserve">reinvestment and performance early in practice. Again, this inconsistency between findings could potentially be attributable to the paired </w:t>
      </w:r>
      <w:r w:rsidR="00E633D5" w:rsidRPr="00927BCC">
        <w:rPr>
          <w:rFonts w:ascii="Times New Roman" w:hAnsi="Times New Roman" w:cs="Times New Roman"/>
          <w:sz w:val="24"/>
          <w:szCs w:val="24"/>
        </w:rPr>
        <w:t xml:space="preserve">practice </w:t>
      </w:r>
      <w:r w:rsidRPr="00927BCC">
        <w:rPr>
          <w:rFonts w:ascii="Times New Roman" w:hAnsi="Times New Roman" w:cs="Times New Roman"/>
          <w:sz w:val="24"/>
          <w:szCs w:val="24"/>
        </w:rPr>
        <w:t xml:space="preserve">setup used in the current study. The presence of a peer might have raised task demands and encouraged participants to consciously control movements (i.e., conscious motor processing) in order to </w:t>
      </w:r>
      <w:r w:rsidR="00C53042" w:rsidRPr="00927BCC">
        <w:rPr>
          <w:rFonts w:ascii="Times New Roman" w:hAnsi="Times New Roman" w:cs="Times New Roman"/>
          <w:sz w:val="24"/>
          <w:szCs w:val="24"/>
        </w:rPr>
        <w:t>ensure success</w:t>
      </w:r>
      <w:r w:rsidRPr="00927BCC">
        <w:rPr>
          <w:rFonts w:ascii="Times New Roman" w:hAnsi="Times New Roman" w:cs="Times New Roman"/>
          <w:sz w:val="24"/>
          <w:szCs w:val="24"/>
        </w:rPr>
        <w:t xml:space="preserve">. </w:t>
      </w:r>
      <w:r w:rsidR="009957CC" w:rsidRPr="00927BCC">
        <w:rPr>
          <w:rFonts w:ascii="Times New Roman" w:hAnsi="Times New Roman" w:cs="Times New Roman"/>
          <w:sz w:val="24"/>
          <w:szCs w:val="24"/>
        </w:rPr>
        <w:t xml:space="preserve"> </w:t>
      </w:r>
      <w:r w:rsidR="004A498F" w:rsidRPr="00927BCC">
        <w:rPr>
          <w:rFonts w:ascii="Times New Roman" w:hAnsi="Times New Roman" w:cs="Times New Roman"/>
          <w:sz w:val="24"/>
          <w:szCs w:val="24"/>
        </w:rPr>
        <w:t>Later in practice</w:t>
      </w:r>
      <w:r w:rsidR="00037143" w:rsidRPr="00927BCC">
        <w:rPr>
          <w:rFonts w:ascii="Times New Roman" w:hAnsi="Times New Roman" w:cs="Times New Roman"/>
          <w:sz w:val="24"/>
          <w:szCs w:val="24"/>
        </w:rPr>
        <w:t>,</w:t>
      </w:r>
      <w:r w:rsidR="004A498F" w:rsidRPr="00927BCC">
        <w:rPr>
          <w:rFonts w:ascii="Times New Roman" w:hAnsi="Times New Roman" w:cs="Times New Roman"/>
          <w:sz w:val="24"/>
          <w:szCs w:val="24"/>
        </w:rPr>
        <w:t xml:space="preserve"> however, conscious motor processing was not associated with performance</w:t>
      </w:r>
      <w:r w:rsidR="00037143" w:rsidRPr="00927BCC">
        <w:rPr>
          <w:rFonts w:ascii="Times New Roman" w:hAnsi="Times New Roman" w:cs="Times New Roman"/>
          <w:sz w:val="24"/>
          <w:szCs w:val="24"/>
        </w:rPr>
        <w:t>,</w:t>
      </w:r>
      <w:r w:rsidR="004A498F" w:rsidRPr="00927BCC">
        <w:rPr>
          <w:rFonts w:ascii="Times New Roman" w:hAnsi="Times New Roman" w:cs="Times New Roman"/>
          <w:sz w:val="24"/>
          <w:szCs w:val="24"/>
        </w:rPr>
        <w:t xml:space="preserve"> which is not surprising given that skill execution at this </w:t>
      </w:r>
      <w:r w:rsidR="00C53042" w:rsidRPr="00927BCC">
        <w:rPr>
          <w:rFonts w:ascii="Times New Roman" w:hAnsi="Times New Roman" w:cs="Times New Roman"/>
          <w:sz w:val="24"/>
          <w:szCs w:val="24"/>
        </w:rPr>
        <w:t xml:space="preserve">later </w:t>
      </w:r>
      <w:r w:rsidR="004A498F" w:rsidRPr="00927BCC">
        <w:rPr>
          <w:rFonts w:ascii="Times New Roman" w:hAnsi="Times New Roman" w:cs="Times New Roman"/>
          <w:sz w:val="24"/>
          <w:szCs w:val="24"/>
        </w:rPr>
        <w:t>stage should not require conscious control of motor processes.</w:t>
      </w:r>
    </w:p>
    <w:p w:rsidR="00830C7B" w:rsidRPr="00830C7B" w:rsidRDefault="00037143" w:rsidP="006F5FF7">
      <w:pPr>
        <w:spacing w:line="480" w:lineRule="auto"/>
        <w:ind w:firstLine="720"/>
        <w:rPr>
          <w:rFonts w:ascii="Times New Roman" w:hAnsi="Times New Roman" w:cs="Times New Roman"/>
          <w:sz w:val="24"/>
          <w:szCs w:val="24"/>
          <w:highlight w:val="yellow"/>
          <w:vertAlign w:val="superscript"/>
        </w:rPr>
      </w:pPr>
      <w:r>
        <w:rPr>
          <w:rFonts w:ascii="Times New Roman" w:hAnsi="Times New Roman" w:cs="Times New Roman"/>
          <w:sz w:val="24"/>
          <w:szCs w:val="24"/>
        </w:rPr>
        <w:t>With</w:t>
      </w:r>
      <w:r w:rsidR="006F5FF7">
        <w:rPr>
          <w:rFonts w:ascii="Times New Roman" w:hAnsi="Times New Roman" w:cs="Times New Roman"/>
          <w:sz w:val="24"/>
          <w:szCs w:val="24"/>
        </w:rPr>
        <w:t xml:space="preserve"> regard to number of trials t</w:t>
      </w:r>
      <w:r w:rsidR="009957CC">
        <w:rPr>
          <w:rFonts w:ascii="Times New Roman" w:hAnsi="Times New Roman" w:cs="Times New Roman"/>
          <w:sz w:val="24"/>
          <w:szCs w:val="24"/>
        </w:rPr>
        <w:t>o reach proficiency</w:t>
      </w:r>
      <w:r>
        <w:rPr>
          <w:rFonts w:ascii="Times New Roman" w:hAnsi="Times New Roman" w:cs="Times New Roman"/>
          <w:sz w:val="24"/>
          <w:szCs w:val="24"/>
        </w:rPr>
        <w:t xml:space="preserve">, </w:t>
      </w:r>
      <w:r w:rsidR="006F5FF7">
        <w:rPr>
          <w:rFonts w:ascii="Times New Roman" w:hAnsi="Times New Roman" w:cs="Times New Roman"/>
          <w:sz w:val="24"/>
          <w:szCs w:val="24"/>
        </w:rPr>
        <w:t>a</w:t>
      </w:r>
      <w:r w:rsidR="006F5FF7" w:rsidRPr="007D36D4">
        <w:rPr>
          <w:rFonts w:ascii="Times New Roman" w:hAnsi="Times New Roman" w:cs="Times New Roman"/>
          <w:sz w:val="24"/>
          <w:szCs w:val="24"/>
        </w:rPr>
        <w:t xml:space="preserve"> higher propensity for conscious motor processing was associated with fewer trials to</w:t>
      </w:r>
      <w:r w:rsidR="006F5FF7">
        <w:rPr>
          <w:rFonts w:ascii="Times New Roman" w:hAnsi="Times New Roman" w:cs="Times New Roman"/>
          <w:sz w:val="24"/>
          <w:szCs w:val="24"/>
        </w:rPr>
        <w:t xml:space="preserve"> reach</w:t>
      </w:r>
      <w:r w:rsidR="006F5FF7" w:rsidRPr="007D36D4">
        <w:rPr>
          <w:rFonts w:ascii="Times New Roman" w:hAnsi="Times New Roman" w:cs="Times New Roman"/>
          <w:sz w:val="24"/>
          <w:szCs w:val="24"/>
        </w:rPr>
        <w:t xml:space="preserve"> proficiency</w:t>
      </w:r>
      <w:r w:rsidR="006F5FF7">
        <w:rPr>
          <w:rFonts w:ascii="Times New Roman" w:hAnsi="Times New Roman" w:cs="Times New Roman"/>
          <w:sz w:val="24"/>
          <w:szCs w:val="24"/>
        </w:rPr>
        <w:t>,</w:t>
      </w:r>
      <w:r w:rsidR="006F5FF7" w:rsidRPr="007D36D4">
        <w:rPr>
          <w:rFonts w:ascii="Times New Roman" w:hAnsi="Times New Roman" w:cs="Times New Roman"/>
          <w:sz w:val="24"/>
          <w:szCs w:val="24"/>
        </w:rPr>
        <w:t xml:space="preserve"> </w:t>
      </w:r>
      <w:r w:rsidR="006F5FF7">
        <w:rPr>
          <w:rFonts w:ascii="Times New Roman" w:hAnsi="Times New Roman" w:cs="Times New Roman"/>
          <w:sz w:val="24"/>
          <w:szCs w:val="24"/>
        </w:rPr>
        <w:t xml:space="preserve">suggesting </w:t>
      </w:r>
      <w:r w:rsidR="006F5FF7" w:rsidRPr="007D36D4">
        <w:rPr>
          <w:rFonts w:ascii="Times New Roman" w:hAnsi="Times New Roman" w:cs="Times New Roman"/>
          <w:sz w:val="24"/>
          <w:szCs w:val="24"/>
        </w:rPr>
        <w:t>that a</w:t>
      </w:r>
      <w:r>
        <w:rPr>
          <w:rFonts w:ascii="Times New Roman" w:hAnsi="Times New Roman" w:cs="Times New Roman"/>
          <w:sz w:val="24"/>
          <w:szCs w:val="24"/>
        </w:rPr>
        <w:t>n inclination to</w:t>
      </w:r>
      <w:r w:rsidR="006F5FF7" w:rsidRPr="007D36D4">
        <w:rPr>
          <w:rFonts w:ascii="Times New Roman" w:hAnsi="Times New Roman" w:cs="Times New Roman"/>
          <w:sz w:val="24"/>
          <w:szCs w:val="24"/>
        </w:rPr>
        <w:t xml:space="preserve"> conscious</w:t>
      </w:r>
      <w:r>
        <w:rPr>
          <w:rFonts w:ascii="Times New Roman" w:hAnsi="Times New Roman" w:cs="Times New Roman"/>
          <w:sz w:val="24"/>
          <w:szCs w:val="24"/>
        </w:rPr>
        <w:t>ly</w:t>
      </w:r>
      <w:r w:rsidR="006F5FF7" w:rsidRPr="007D36D4">
        <w:rPr>
          <w:rFonts w:ascii="Times New Roman" w:hAnsi="Times New Roman" w:cs="Times New Roman"/>
          <w:sz w:val="24"/>
          <w:szCs w:val="24"/>
        </w:rPr>
        <w:t xml:space="preserve"> control movements might have facilitated the search for motor solutions </w:t>
      </w:r>
      <w:r w:rsidR="000140F2">
        <w:rPr>
          <w:rFonts w:ascii="Times New Roman" w:hAnsi="Times New Roman" w:cs="Times New Roman"/>
          <w:sz w:val="24"/>
          <w:szCs w:val="24"/>
        </w:rPr>
        <w:t>during</w:t>
      </w:r>
      <w:r w:rsidR="006F5FF7" w:rsidRPr="007D36D4">
        <w:rPr>
          <w:rFonts w:ascii="Times New Roman" w:hAnsi="Times New Roman" w:cs="Times New Roman"/>
          <w:sz w:val="24"/>
          <w:szCs w:val="24"/>
        </w:rPr>
        <w:t xml:space="preserve"> practice, thereby speeding up the journey to proficiency. </w:t>
      </w:r>
      <w:r w:rsidR="006F5FF7">
        <w:rPr>
          <w:rFonts w:ascii="Times New Roman" w:hAnsi="Times New Roman" w:cs="Times New Roman"/>
          <w:sz w:val="24"/>
          <w:szCs w:val="24"/>
        </w:rPr>
        <w:t xml:space="preserve"> </w:t>
      </w:r>
      <w:r w:rsidR="006F5FF7" w:rsidRPr="007D36D4">
        <w:rPr>
          <w:rFonts w:ascii="Times New Roman" w:hAnsi="Times New Roman" w:cs="Times New Roman"/>
          <w:sz w:val="24"/>
          <w:szCs w:val="24"/>
        </w:rPr>
        <w:t>Although, conscious involvement in the control of movement has previously been shown to negatively influence performance during practice,</w:t>
      </w:r>
      <w:r w:rsidR="006F5FF7" w:rsidRPr="00537360">
        <w:rPr>
          <w:rFonts w:ascii="Times New Roman" w:hAnsi="Times New Roman" w:cs="Times New Roman"/>
          <w:noProof/>
          <w:sz w:val="24"/>
          <w:szCs w:val="24"/>
          <w:vertAlign w:val="superscript"/>
        </w:rPr>
        <w:t xml:space="preserve"> </w:t>
      </w:r>
      <w:r w:rsidR="006F5FF7" w:rsidRPr="007A3FFF">
        <w:rPr>
          <w:rFonts w:ascii="Times New Roman" w:hAnsi="Times New Roman" w:cs="Times New Roman"/>
          <w:noProof/>
          <w:sz w:val="24"/>
          <w:szCs w:val="24"/>
          <w:vertAlign w:val="superscript"/>
        </w:rPr>
        <w:t>2</w:t>
      </w:r>
      <w:r w:rsidR="00F5344F">
        <w:rPr>
          <w:rFonts w:ascii="Times New Roman" w:hAnsi="Times New Roman" w:cs="Times New Roman"/>
          <w:noProof/>
          <w:sz w:val="24"/>
          <w:szCs w:val="24"/>
          <w:vertAlign w:val="superscript"/>
        </w:rPr>
        <w:t>8</w:t>
      </w:r>
      <w:r w:rsidR="006F5FF7" w:rsidRPr="007D36D4">
        <w:rPr>
          <w:rFonts w:ascii="Times New Roman" w:hAnsi="Times New Roman" w:cs="Times New Roman"/>
          <w:sz w:val="24"/>
          <w:szCs w:val="24"/>
        </w:rPr>
        <w:t xml:space="preserve"> there is evidence to suggest that in certain instances it might be beneficial</w:t>
      </w:r>
      <w:r w:rsidR="006F5FF7">
        <w:rPr>
          <w:rFonts w:ascii="Times New Roman" w:hAnsi="Times New Roman" w:cs="Times New Roman"/>
          <w:sz w:val="24"/>
          <w:szCs w:val="24"/>
        </w:rPr>
        <w:t>.</w:t>
      </w:r>
      <w:r w:rsidR="006F5FF7" w:rsidRPr="007A3FFF">
        <w:rPr>
          <w:rFonts w:ascii="Times New Roman" w:hAnsi="Times New Roman" w:cs="Times New Roman"/>
          <w:noProof/>
          <w:sz w:val="24"/>
          <w:szCs w:val="24"/>
          <w:vertAlign w:val="superscript"/>
        </w:rPr>
        <w:t>2</w:t>
      </w:r>
      <w:r w:rsidR="00F5344F">
        <w:rPr>
          <w:rFonts w:ascii="Times New Roman" w:hAnsi="Times New Roman" w:cs="Times New Roman"/>
          <w:noProof/>
          <w:sz w:val="24"/>
          <w:szCs w:val="24"/>
          <w:vertAlign w:val="superscript"/>
        </w:rPr>
        <w:t>9</w:t>
      </w:r>
      <w:r w:rsidR="006F5FF7" w:rsidRPr="007A3FFF">
        <w:rPr>
          <w:rFonts w:ascii="Times New Roman" w:hAnsi="Times New Roman" w:cs="Times New Roman"/>
          <w:noProof/>
          <w:sz w:val="24"/>
          <w:szCs w:val="24"/>
          <w:vertAlign w:val="superscript"/>
        </w:rPr>
        <w:t>,</w:t>
      </w:r>
      <w:r w:rsidR="00F5344F">
        <w:rPr>
          <w:rFonts w:ascii="Times New Roman" w:hAnsi="Times New Roman" w:cs="Times New Roman"/>
          <w:noProof/>
          <w:sz w:val="24"/>
          <w:szCs w:val="24"/>
          <w:vertAlign w:val="superscript"/>
        </w:rPr>
        <w:t>30</w:t>
      </w:r>
      <w:r w:rsidR="006F5FF7" w:rsidRPr="007D36D4">
        <w:rPr>
          <w:rFonts w:ascii="Times New Roman" w:hAnsi="Times New Roman" w:cs="Times New Roman"/>
          <w:sz w:val="24"/>
          <w:szCs w:val="24"/>
        </w:rPr>
        <w:t xml:space="preserve"> A cognitively efficient </w:t>
      </w:r>
      <w:r w:rsidR="006F5FF7">
        <w:rPr>
          <w:rFonts w:ascii="Times New Roman" w:hAnsi="Times New Roman" w:cs="Times New Roman"/>
          <w:sz w:val="24"/>
          <w:szCs w:val="24"/>
        </w:rPr>
        <w:t>way in which</w:t>
      </w:r>
      <w:r w:rsidR="006F5FF7" w:rsidRPr="007D36D4">
        <w:rPr>
          <w:rFonts w:ascii="Times New Roman" w:hAnsi="Times New Roman" w:cs="Times New Roman"/>
          <w:sz w:val="24"/>
          <w:szCs w:val="24"/>
        </w:rPr>
        <w:t xml:space="preserve"> to increase conscious control of movements without incurring adverse effects could be to use heuristics</w:t>
      </w:r>
      <w:r w:rsidR="000B18C0">
        <w:rPr>
          <w:rFonts w:ascii="Times New Roman" w:hAnsi="Times New Roman" w:cs="Times New Roman"/>
          <w:sz w:val="24"/>
          <w:szCs w:val="24"/>
        </w:rPr>
        <w:t xml:space="preserve"> </w:t>
      </w:r>
      <w:r w:rsidR="006F5FF7">
        <w:rPr>
          <w:rFonts w:ascii="Times New Roman" w:hAnsi="Times New Roman" w:cs="Times New Roman"/>
          <w:sz w:val="24"/>
          <w:szCs w:val="24"/>
          <w:vertAlign w:val="superscript"/>
        </w:rPr>
        <w:t>3</w:t>
      </w:r>
      <w:r w:rsidR="00F5344F">
        <w:rPr>
          <w:rFonts w:ascii="Times New Roman" w:hAnsi="Times New Roman" w:cs="Times New Roman"/>
          <w:sz w:val="24"/>
          <w:szCs w:val="24"/>
          <w:vertAlign w:val="superscript"/>
        </w:rPr>
        <w:t>1</w:t>
      </w:r>
      <w:r w:rsidR="006F5FF7">
        <w:rPr>
          <w:rFonts w:ascii="Times New Roman" w:hAnsi="Times New Roman" w:cs="Times New Roman"/>
          <w:sz w:val="24"/>
          <w:szCs w:val="24"/>
        </w:rPr>
        <w:t xml:space="preserve"> </w:t>
      </w:r>
      <w:r w:rsidR="006F5FF7" w:rsidRPr="007D36D4">
        <w:rPr>
          <w:rFonts w:ascii="Times New Roman" w:hAnsi="Times New Roman" w:cs="Times New Roman"/>
          <w:sz w:val="24"/>
          <w:szCs w:val="24"/>
        </w:rPr>
        <w:t>or analogy learning paradigms</w:t>
      </w:r>
      <w:r w:rsidR="006F5FF7">
        <w:rPr>
          <w:rFonts w:ascii="Times New Roman" w:hAnsi="Times New Roman" w:cs="Times New Roman"/>
          <w:sz w:val="24"/>
          <w:szCs w:val="24"/>
        </w:rPr>
        <w:t>.</w:t>
      </w:r>
      <w:r w:rsidR="000B18C0">
        <w:rPr>
          <w:rFonts w:ascii="Times New Roman" w:hAnsi="Times New Roman" w:cs="Times New Roman"/>
          <w:sz w:val="24"/>
          <w:szCs w:val="24"/>
        </w:rPr>
        <w:t xml:space="preserve"> </w:t>
      </w:r>
      <w:r w:rsidR="006F5FF7">
        <w:rPr>
          <w:rFonts w:ascii="Times New Roman" w:hAnsi="Times New Roman" w:cs="Times New Roman"/>
          <w:sz w:val="24"/>
          <w:szCs w:val="24"/>
          <w:vertAlign w:val="superscript"/>
        </w:rPr>
        <w:t>3</w:t>
      </w:r>
      <w:r w:rsidR="00F5344F">
        <w:rPr>
          <w:rFonts w:ascii="Times New Roman" w:hAnsi="Times New Roman" w:cs="Times New Roman"/>
          <w:sz w:val="24"/>
          <w:szCs w:val="24"/>
          <w:vertAlign w:val="superscript"/>
        </w:rPr>
        <w:t>2</w:t>
      </w:r>
      <w:r w:rsidR="006F5FF7">
        <w:rPr>
          <w:rFonts w:ascii="Times New Roman" w:hAnsi="Times New Roman" w:cs="Times New Roman"/>
          <w:sz w:val="24"/>
          <w:szCs w:val="24"/>
        </w:rPr>
        <w:t xml:space="preserve"> </w:t>
      </w:r>
      <w:r w:rsidR="006F5FF7" w:rsidRPr="007D36D4">
        <w:rPr>
          <w:rFonts w:ascii="Times New Roman" w:hAnsi="Times New Roman" w:cs="Times New Roman"/>
          <w:sz w:val="24"/>
          <w:szCs w:val="24"/>
        </w:rPr>
        <w:t>An analogy is a ‘biomechanical metaphor’ that co</w:t>
      </w:r>
      <w:r w:rsidR="006F5FF7">
        <w:rPr>
          <w:rFonts w:ascii="Times New Roman" w:hAnsi="Times New Roman" w:cs="Times New Roman"/>
          <w:sz w:val="24"/>
          <w:szCs w:val="24"/>
        </w:rPr>
        <w:t>n</w:t>
      </w:r>
      <w:r w:rsidR="006F5FF7" w:rsidRPr="007D36D4">
        <w:rPr>
          <w:rFonts w:ascii="Times New Roman" w:hAnsi="Times New Roman" w:cs="Times New Roman"/>
          <w:sz w:val="24"/>
          <w:szCs w:val="24"/>
        </w:rPr>
        <w:t>veys knowledge about the movement in a condensed form (i.e., with minimal rules). For instance, surgical trainee</w:t>
      </w:r>
      <w:r w:rsidR="006F5FF7">
        <w:rPr>
          <w:rFonts w:ascii="Times New Roman" w:hAnsi="Times New Roman" w:cs="Times New Roman"/>
          <w:sz w:val="24"/>
          <w:szCs w:val="24"/>
        </w:rPr>
        <w:t xml:space="preserve">s </w:t>
      </w:r>
      <w:r w:rsidR="006F5FF7" w:rsidRPr="007D36D4">
        <w:rPr>
          <w:rFonts w:ascii="Times New Roman" w:hAnsi="Times New Roman" w:cs="Times New Roman"/>
          <w:sz w:val="24"/>
          <w:szCs w:val="24"/>
        </w:rPr>
        <w:t xml:space="preserve">taught to perform a blunt dissection of tissue might be instructed </w:t>
      </w:r>
      <w:r w:rsidR="006F5FF7" w:rsidRPr="000140F2">
        <w:rPr>
          <w:rFonts w:ascii="Times New Roman" w:hAnsi="Times New Roman" w:cs="Times New Roman"/>
          <w:sz w:val="24"/>
          <w:szCs w:val="24"/>
        </w:rPr>
        <w:t>to ‘split it like a two-layered business card’: “start a split at one corner by bending it to and fro and then pull the layers apart”.</w:t>
      </w:r>
      <w:r w:rsidR="000B18C0" w:rsidRPr="000140F2">
        <w:rPr>
          <w:rFonts w:ascii="Times New Roman" w:hAnsi="Times New Roman" w:cs="Times New Roman"/>
          <w:sz w:val="24"/>
          <w:szCs w:val="24"/>
        </w:rPr>
        <w:t xml:space="preserve"> </w:t>
      </w:r>
      <w:r w:rsidR="006F5FF7" w:rsidRPr="000140F2">
        <w:rPr>
          <w:rFonts w:ascii="Times New Roman" w:hAnsi="Times New Roman" w:cs="Times New Roman"/>
          <w:sz w:val="24"/>
          <w:szCs w:val="24"/>
          <w:vertAlign w:val="superscript"/>
        </w:rPr>
        <w:t>3</w:t>
      </w:r>
      <w:r w:rsidR="00F5344F">
        <w:rPr>
          <w:rFonts w:ascii="Times New Roman" w:hAnsi="Times New Roman" w:cs="Times New Roman"/>
          <w:sz w:val="24"/>
          <w:szCs w:val="24"/>
          <w:vertAlign w:val="superscript"/>
        </w:rPr>
        <w:t>1</w:t>
      </w:r>
    </w:p>
    <w:p w:rsidR="002C1B28" w:rsidRDefault="00421D69" w:rsidP="006F5FF7">
      <w:pPr>
        <w:spacing w:line="480" w:lineRule="auto"/>
        <w:ind w:firstLine="720"/>
        <w:rPr>
          <w:rFonts w:ascii="Times New Roman" w:hAnsi="Times New Roman" w:cs="Times New Roman"/>
          <w:sz w:val="24"/>
          <w:szCs w:val="24"/>
        </w:rPr>
      </w:pPr>
      <w:r w:rsidRPr="000140F2">
        <w:rPr>
          <w:rFonts w:ascii="Times New Roman" w:hAnsi="Times New Roman" w:cs="Times New Roman"/>
          <w:sz w:val="24"/>
          <w:szCs w:val="24"/>
        </w:rPr>
        <w:lastRenderedPageBreak/>
        <w:t>This study also examined the roles of the two dimensions of m</w:t>
      </w:r>
      <w:r w:rsidR="00BE742B" w:rsidRPr="000140F2">
        <w:rPr>
          <w:rFonts w:ascii="Times New Roman" w:hAnsi="Times New Roman" w:cs="Times New Roman"/>
          <w:sz w:val="24"/>
          <w:szCs w:val="24"/>
        </w:rPr>
        <w:t>ovement</w:t>
      </w:r>
      <w:r w:rsidR="00732747">
        <w:rPr>
          <w:rFonts w:ascii="Times New Roman" w:hAnsi="Times New Roman" w:cs="Times New Roman"/>
          <w:sz w:val="24"/>
          <w:szCs w:val="24"/>
        </w:rPr>
        <w:t xml:space="preserve"> </w:t>
      </w:r>
      <w:r w:rsidR="00BE742B" w:rsidRPr="000140F2">
        <w:rPr>
          <w:rFonts w:ascii="Times New Roman" w:hAnsi="Times New Roman" w:cs="Times New Roman"/>
          <w:sz w:val="24"/>
          <w:szCs w:val="24"/>
        </w:rPr>
        <w:t>specific reinvestment</w:t>
      </w:r>
      <w:r w:rsidRPr="000140F2">
        <w:rPr>
          <w:rFonts w:ascii="Times New Roman" w:hAnsi="Times New Roman" w:cs="Times New Roman"/>
          <w:sz w:val="24"/>
          <w:szCs w:val="24"/>
        </w:rPr>
        <w:t xml:space="preserve"> in the challenging OSCE context</w:t>
      </w:r>
      <w:r w:rsidRPr="007D36D4">
        <w:rPr>
          <w:rFonts w:ascii="Times New Roman" w:hAnsi="Times New Roman" w:cs="Times New Roman"/>
          <w:sz w:val="24"/>
          <w:szCs w:val="24"/>
        </w:rPr>
        <w:t>.</w:t>
      </w:r>
      <w:r w:rsidRPr="00FE48E7">
        <w:rPr>
          <w:rFonts w:ascii="Times New Roman" w:hAnsi="Times New Roman" w:cs="Times New Roman"/>
          <w:sz w:val="24"/>
          <w:szCs w:val="24"/>
        </w:rPr>
        <w:t xml:space="preserve"> </w:t>
      </w:r>
      <w:r w:rsidRPr="007D36D4">
        <w:rPr>
          <w:rFonts w:ascii="Times New Roman" w:hAnsi="Times New Roman" w:cs="Times New Roman"/>
          <w:sz w:val="24"/>
          <w:szCs w:val="24"/>
        </w:rPr>
        <w:t xml:space="preserve">It has been postulated that more </w:t>
      </w:r>
      <w:r>
        <w:rPr>
          <w:rFonts w:ascii="Times New Roman" w:hAnsi="Times New Roman" w:cs="Times New Roman"/>
          <w:sz w:val="24"/>
          <w:szCs w:val="24"/>
        </w:rPr>
        <w:t>demanding</w:t>
      </w:r>
      <w:r w:rsidRPr="007D36D4">
        <w:rPr>
          <w:rFonts w:ascii="Times New Roman" w:hAnsi="Times New Roman" w:cs="Times New Roman"/>
          <w:sz w:val="24"/>
          <w:szCs w:val="24"/>
        </w:rPr>
        <w:t xml:space="preserve"> tasks (e.g., cross-handed laparoscopy) cause a transition from conscious monitoring to control.</w:t>
      </w:r>
      <w:r w:rsidR="00956574">
        <w:rPr>
          <w:rFonts w:ascii="Times New Roman" w:hAnsi="Times New Roman" w:cs="Times New Roman"/>
          <w:sz w:val="24"/>
          <w:szCs w:val="24"/>
        </w:rPr>
        <w:t xml:space="preserve"> </w:t>
      </w:r>
      <w:r w:rsidR="00956574">
        <w:rPr>
          <w:rFonts w:ascii="Times New Roman" w:hAnsi="Times New Roman" w:cs="Times New Roman"/>
          <w:sz w:val="24"/>
          <w:szCs w:val="24"/>
          <w:vertAlign w:val="superscript"/>
        </w:rPr>
        <w:t>1</w:t>
      </w:r>
      <w:r w:rsidR="00F5344F">
        <w:rPr>
          <w:rFonts w:ascii="Times New Roman" w:hAnsi="Times New Roman" w:cs="Times New Roman"/>
          <w:sz w:val="24"/>
          <w:szCs w:val="24"/>
          <w:vertAlign w:val="superscript"/>
        </w:rPr>
        <w:t>8</w:t>
      </w:r>
      <w:r w:rsidRPr="007D36D4">
        <w:rPr>
          <w:rFonts w:ascii="Times New Roman" w:hAnsi="Times New Roman" w:cs="Times New Roman"/>
          <w:sz w:val="24"/>
          <w:szCs w:val="24"/>
        </w:rPr>
        <w:t xml:space="preserve"> Following this line of reasoning, we expected the </w:t>
      </w:r>
      <w:r>
        <w:rPr>
          <w:rFonts w:ascii="Times New Roman" w:hAnsi="Times New Roman" w:cs="Times New Roman"/>
          <w:sz w:val="24"/>
          <w:szCs w:val="24"/>
        </w:rPr>
        <w:t>demanding</w:t>
      </w:r>
      <w:r w:rsidRPr="007D36D4">
        <w:rPr>
          <w:rFonts w:ascii="Times New Roman" w:hAnsi="Times New Roman" w:cs="Times New Roman"/>
          <w:sz w:val="24"/>
          <w:szCs w:val="24"/>
        </w:rPr>
        <w:t xml:space="preserve"> circumstances of the OSCE to evoke conscious motor processing (i.e., conscious control of movements). However, this was not the case. Conscious motor processing was not associated with completion times during the OSCE. </w:t>
      </w:r>
      <w:r w:rsidRPr="00927BCC">
        <w:rPr>
          <w:rFonts w:ascii="Times New Roman" w:hAnsi="Times New Roman" w:cs="Times New Roman"/>
          <w:sz w:val="24"/>
          <w:szCs w:val="24"/>
        </w:rPr>
        <w:t xml:space="preserve">One possible explanation for this finding is that the OSCE was not demanding enough to </w:t>
      </w:r>
      <w:r w:rsidR="00037143" w:rsidRPr="00927BCC">
        <w:rPr>
          <w:rFonts w:ascii="Times New Roman" w:hAnsi="Times New Roman" w:cs="Times New Roman"/>
          <w:sz w:val="24"/>
          <w:szCs w:val="24"/>
        </w:rPr>
        <w:t xml:space="preserve">elicit </w:t>
      </w:r>
      <w:r w:rsidRPr="00927BCC">
        <w:rPr>
          <w:rFonts w:ascii="Times New Roman" w:hAnsi="Times New Roman" w:cs="Times New Roman"/>
          <w:sz w:val="24"/>
          <w:szCs w:val="24"/>
        </w:rPr>
        <w:t>conscious motor process</w:t>
      </w:r>
      <w:r w:rsidR="00F241C7" w:rsidRPr="00927BCC">
        <w:rPr>
          <w:rFonts w:ascii="Times New Roman" w:hAnsi="Times New Roman" w:cs="Times New Roman"/>
          <w:sz w:val="24"/>
          <w:szCs w:val="24"/>
        </w:rPr>
        <w:t>es</w:t>
      </w:r>
      <w:r w:rsidRPr="00927BCC">
        <w:rPr>
          <w:rFonts w:ascii="Times New Roman" w:hAnsi="Times New Roman" w:cs="Times New Roman"/>
          <w:sz w:val="24"/>
          <w:szCs w:val="24"/>
        </w:rPr>
        <w:t>.</w:t>
      </w:r>
      <w:r w:rsidRPr="007D36D4">
        <w:rPr>
          <w:rFonts w:ascii="Times New Roman" w:hAnsi="Times New Roman" w:cs="Times New Roman"/>
          <w:sz w:val="24"/>
          <w:szCs w:val="24"/>
        </w:rPr>
        <w:t xml:space="preserve"> </w:t>
      </w:r>
      <w:r w:rsidR="006908C7" w:rsidRPr="00927BCC">
        <w:rPr>
          <w:rFonts w:ascii="Times New Roman" w:hAnsi="Times New Roman" w:cs="Times New Roman"/>
          <w:sz w:val="24"/>
          <w:szCs w:val="24"/>
        </w:rPr>
        <w:t>Although, the OSCE has been shown to raise levels of perceived anxiety,</w:t>
      </w:r>
      <w:r w:rsidR="00BB3DA4" w:rsidRPr="00927BCC">
        <w:rPr>
          <w:rFonts w:ascii="Times New Roman" w:hAnsi="Times New Roman" w:cs="Times New Roman"/>
          <w:sz w:val="24"/>
          <w:szCs w:val="24"/>
        </w:rPr>
        <w:t xml:space="preserve"> 9,10,</w:t>
      </w:r>
      <w:r w:rsidR="00F5344F" w:rsidRPr="00927BCC">
        <w:rPr>
          <w:rFonts w:ascii="Times New Roman" w:hAnsi="Times New Roman" w:cs="Times New Roman"/>
          <w:sz w:val="24"/>
          <w:szCs w:val="24"/>
        </w:rPr>
        <w:t>11</w:t>
      </w:r>
      <w:r w:rsidR="00BB3DA4" w:rsidRPr="00927BCC">
        <w:rPr>
          <w:rFonts w:ascii="Times New Roman" w:hAnsi="Times New Roman" w:cs="Times New Roman"/>
          <w:sz w:val="24"/>
          <w:szCs w:val="24"/>
        </w:rPr>
        <w:t xml:space="preserve"> </w:t>
      </w:r>
      <w:r w:rsidR="006908C7" w:rsidRPr="00927BCC">
        <w:rPr>
          <w:rFonts w:ascii="Times New Roman" w:hAnsi="Times New Roman" w:cs="Times New Roman"/>
          <w:sz w:val="24"/>
          <w:szCs w:val="24"/>
        </w:rPr>
        <w:t xml:space="preserve"> the demands </w:t>
      </w:r>
      <w:r w:rsidR="003F5588" w:rsidRPr="00927BCC">
        <w:rPr>
          <w:rFonts w:ascii="Times New Roman" w:hAnsi="Times New Roman" w:cs="Times New Roman"/>
          <w:sz w:val="24"/>
          <w:szCs w:val="24"/>
        </w:rPr>
        <w:t>of</w:t>
      </w:r>
      <w:r w:rsidR="006908C7" w:rsidRPr="00927BCC">
        <w:rPr>
          <w:rFonts w:ascii="Times New Roman" w:hAnsi="Times New Roman" w:cs="Times New Roman"/>
          <w:sz w:val="24"/>
          <w:szCs w:val="24"/>
        </w:rPr>
        <w:t xml:space="preserve"> other situations like cross-handed laparoscopy might be more likely to </w:t>
      </w:r>
      <w:r w:rsidR="00F241C7" w:rsidRPr="00927BCC">
        <w:rPr>
          <w:rFonts w:ascii="Times New Roman" w:hAnsi="Times New Roman" w:cs="Times New Roman"/>
          <w:sz w:val="24"/>
          <w:szCs w:val="24"/>
        </w:rPr>
        <w:t>cause individuals to adopt</w:t>
      </w:r>
      <w:r w:rsidR="006908C7" w:rsidRPr="00927BCC">
        <w:rPr>
          <w:rFonts w:ascii="Times New Roman" w:hAnsi="Times New Roman" w:cs="Times New Roman"/>
          <w:sz w:val="24"/>
          <w:szCs w:val="24"/>
        </w:rPr>
        <w:t xml:space="preserve"> conscious control of </w:t>
      </w:r>
      <w:r w:rsidR="00F241C7" w:rsidRPr="00927BCC">
        <w:rPr>
          <w:rFonts w:ascii="Times New Roman" w:hAnsi="Times New Roman" w:cs="Times New Roman"/>
          <w:sz w:val="24"/>
          <w:szCs w:val="24"/>
        </w:rPr>
        <w:t xml:space="preserve">their </w:t>
      </w:r>
      <w:r w:rsidR="006908C7" w:rsidRPr="00927BCC">
        <w:rPr>
          <w:rFonts w:ascii="Times New Roman" w:hAnsi="Times New Roman" w:cs="Times New Roman"/>
          <w:sz w:val="24"/>
          <w:szCs w:val="24"/>
        </w:rPr>
        <w:t>movements.</w:t>
      </w:r>
      <w:r w:rsidR="000B18C0" w:rsidRPr="00927BCC">
        <w:rPr>
          <w:rFonts w:ascii="Times New Roman" w:hAnsi="Times New Roman" w:cs="Times New Roman"/>
          <w:sz w:val="24"/>
          <w:szCs w:val="24"/>
        </w:rPr>
        <w:t xml:space="preserve"> </w:t>
      </w:r>
      <w:r w:rsidR="00F241C7" w:rsidRPr="00927BCC">
        <w:rPr>
          <w:rFonts w:ascii="Times New Roman" w:hAnsi="Times New Roman" w:cs="Times New Roman"/>
          <w:sz w:val="24"/>
          <w:szCs w:val="24"/>
        </w:rPr>
        <w:t>M</w:t>
      </w:r>
      <w:r w:rsidR="006908C7" w:rsidRPr="00927BCC">
        <w:rPr>
          <w:rFonts w:ascii="Times New Roman" w:hAnsi="Times New Roman" w:cs="Times New Roman"/>
          <w:sz w:val="24"/>
          <w:szCs w:val="24"/>
        </w:rPr>
        <w:t xml:space="preserve">ulti-dimensional workload measures like the SURG-TLX </w:t>
      </w:r>
      <w:r w:rsidR="00FC67E2" w:rsidRPr="00927BCC">
        <w:rPr>
          <w:rFonts w:ascii="Times New Roman" w:hAnsi="Times New Roman" w:cs="Times New Roman"/>
          <w:sz w:val="24"/>
          <w:szCs w:val="24"/>
        </w:rPr>
        <w:t xml:space="preserve">33 </w:t>
      </w:r>
      <w:r w:rsidR="00F241C7" w:rsidRPr="00927BCC">
        <w:rPr>
          <w:rFonts w:ascii="Times New Roman" w:hAnsi="Times New Roman" w:cs="Times New Roman"/>
          <w:sz w:val="24"/>
          <w:szCs w:val="24"/>
        </w:rPr>
        <w:t>can be used to help</w:t>
      </w:r>
      <w:r w:rsidR="006908C7" w:rsidRPr="00927BCC">
        <w:rPr>
          <w:rFonts w:ascii="Times New Roman" w:hAnsi="Times New Roman" w:cs="Times New Roman"/>
          <w:sz w:val="24"/>
          <w:szCs w:val="24"/>
        </w:rPr>
        <w:t xml:space="preserve"> </w:t>
      </w:r>
      <w:r w:rsidR="00F241C7" w:rsidRPr="00927BCC">
        <w:rPr>
          <w:rFonts w:ascii="Times New Roman" w:hAnsi="Times New Roman" w:cs="Times New Roman"/>
          <w:sz w:val="24"/>
          <w:szCs w:val="24"/>
        </w:rPr>
        <w:t xml:space="preserve">quantify the </w:t>
      </w:r>
      <w:r w:rsidR="00795EBF" w:rsidRPr="00927BCC">
        <w:rPr>
          <w:rFonts w:ascii="Times New Roman" w:hAnsi="Times New Roman" w:cs="Times New Roman"/>
          <w:sz w:val="24"/>
          <w:szCs w:val="24"/>
        </w:rPr>
        <w:t xml:space="preserve">psychological and </w:t>
      </w:r>
      <w:r w:rsidR="00F241C7" w:rsidRPr="00927BCC">
        <w:rPr>
          <w:rFonts w:ascii="Times New Roman" w:hAnsi="Times New Roman" w:cs="Times New Roman"/>
          <w:sz w:val="24"/>
          <w:szCs w:val="24"/>
        </w:rPr>
        <w:t>physical</w:t>
      </w:r>
      <w:r w:rsidR="00795EBF" w:rsidRPr="00927BCC">
        <w:rPr>
          <w:rFonts w:ascii="Times New Roman" w:hAnsi="Times New Roman" w:cs="Times New Roman"/>
          <w:sz w:val="24"/>
          <w:szCs w:val="24"/>
        </w:rPr>
        <w:t xml:space="preserve"> demands of a procedure. Potentially, such measures can be used to identify those surgical stressors that are most </w:t>
      </w:r>
      <w:r w:rsidR="006908C7" w:rsidRPr="00927BCC">
        <w:rPr>
          <w:rFonts w:ascii="Times New Roman" w:hAnsi="Times New Roman" w:cs="Times New Roman"/>
          <w:sz w:val="24"/>
          <w:szCs w:val="24"/>
        </w:rPr>
        <w:t xml:space="preserve">likely to </w:t>
      </w:r>
      <w:r w:rsidR="00187A58" w:rsidRPr="00927BCC">
        <w:rPr>
          <w:rFonts w:ascii="Times New Roman" w:hAnsi="Times New Roman" w:cs="Times New Roman"/>
          <w:sz w:val="24"/>
          <w:szCs w:val="24"/>
        </w:rPr>
        <w:t>evoke</w:t>
      </w:r>
      <w:r w:rsidR="006908C7" w:rsidRPr="00927BCC">
        <w:rPr>
          <w:rFonts w:ascii="Times New Roman" w:hAnsi="Times New Roman" w:cs="Times New Roman"/>
          <w:sz w:val="24"/>
          <w:szCs w:val="24"/>
        </w:rPr>
        <w:t xml:space="preserve"> conscious motor processing</w:t>
      </w:r>
      <w:r w:rsidR="00795EBF" w:rsidRPr="00927BCC">
        <w:rPr>
          <w:rFonts w:ascii="Times New Roman" w:hAnsi="Times New Roman" w:cs="Times New Roman"/>
          <w:sz w:val="24"/>
          <w:szCs w:val="24"/>
        </w:rPr>
        <w:t>.</w:t>
      </w:r>
    </w:p>
    <w:p w:rsidR="00537360" w:rsidRPr="007D36D4" w:rsidDel="00FE48E7" w:rsidRDefault="00F241C7" w:rsidP="00155985">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t</w:t>
      </w:r>
      <w:r w:rsidR="00537360" w:rsidRPr="007D36D4">
        <w:rPr>
          <w:rFonts w:ascii="Times New Roman" w:hAnsi="Times New Roman" w:cs="Times New Roman"/>
          <w:sz w:val="24"/>
          <w:szCs w:val="24"/>
        </w:rPr>
        <w:t>he findings of the current study revealed that</w:t>
      </w:r>
      <w:r w:rsidR="000140F2">
        <w:rPr>
          <w:rFonts w:ascii="Times New Roman" w:hAnsi="Times New Roman" w:cs="Times New Roman"/>
          <w:sz w:val="24"/>
          <w:szCs w:val="24"/>
        </w:rPr>
        <w:t>,</w:t>
      </w:r>
      <w:r w:rsidR="00537360" w:rsidRPr="007D36D4">
        <w:rPr>
          <w:rFonts w:ascii="Times New Roman" w:hAnsi="Times New Roman" w:cs="Times New Roman"/>
          <w:sz w:val="24"/>
          <w:szCs w:val="24"/>
        </w:rPr>
        <w:t xml:space="preserve"> overall, individual differences in ability predicted laparoscopic performance in the OSCE. </w:t>
      </w:r>
      <w:r w:rsidR="00537360">
        <w:rPr>
          <w:rFonts w:ascii="Times New Roman" w:hAnsi="Times New Roman" w:cs="Times New Roman"/>
          <w:sz w:val="24"/>
          <w:szCs w:val="24"/>
        </w:rPr>
        <w:t>Perhaps not surprisingly,</w:t>
      </w:r>
      <w:r w:rsidR="00537360" w:rsidRPr="007D36D4">
        <w:rPr>
          <w:rFonts w:ascii="Times New Roman" w:hAnsi="Times New Roman" w:cs="Times New Roman"/>
          <w:sz w:val="24"/>
          <w:szCs w:val="24"/>
        </w:rPr>
        <w:t xml:space="preserve"> participants who required fewer trials to reach proficiency and who performed faster in early-practice and later-practice also performed faster on the laparoscopic skills component of the OSCE. Our results suggest that performance in practice, as early as the first two trials, can potentially help identify good from bad performers. These findings are in line with previous studies that have found that superior visual-spatial, depth perception and psychomotor abilities positively predicted simulated laparoscopic performance</w:t>
      </w:r>
      <w:r w:rsidR="00537360">
        <w:rPr>
          <w:rFonts w:ascii="Times New Roman" w:hAnsi="Times New Roman" w:cs="Times New Roman"/>
          <w:sz w:val="24"/>
          <w:szCs w:val="24"/>
        </w:rPr>
        <w:t>.</w:t>
      </w:r>
      <w:r w:rsidR="000B18C0">
        <w:rPr>
          <w:rFonts w:ascii="Times New Roman" w:hAnsi="Times New Roman" w:cs="Times New Roman"/>
          <w:sz w:val="24"/>
          <w:szCs w:val="24"/>
        </w:rPr>
        <w:t xml:space="preserve"> </w:t>
      </w:r>
      <w:r w:rsidR="00537360" w:rsidRPr="00FA7362">
        <w:rPr>
          <w:rFonts w:ascii="Times New Roman" w:hAnsi="Times New Roman" w:cs="Times New Roman"/>
          <w:noProof/>
          <w:sz w:val="24"/>
          <w:szCs w:val="24"/>
          <w:vertAlign w:val="superscript"/>
        </w:rPr>
        <w:t>1</w:t>
      </w:r>
      <w:r w:rsidR="00F5344F">
        <w:rPr>
          <w:rFonts w:ascii="Times New Roman" w:hAnsi="Times New Roman" w:cs="Times New Roman"/>
          <w:noProof/>
          <w:sz w:val="24"/>
          <w:szCs w:val="24"/>
          <w:vertAlign w:val="superscript"/>
        </w:rPr>
        <w:t>2</w:t>
      </w:r>
      <w:r w:rsidR="00537360" w:rsidRPr="00FA7362">
        <w:rPr>
          <w:rFonts w:ascii="Times New Roman" w:hAnsi="Times New Roman" w:cs="Times New Roman"/>
          <w:noProof/>
          <w:sz w:val="24"/>
          <w:szCs w:val="24"/>
          <w:vertAlign w:val="superscript"/>
        </w:rPr>
        <w:t>-1</w:t>
      </w:r>
      <w:r w:rsidR="00F5344F">
        <w:rPr>
          <w:rFonts w:ascii="Times New Roman" w:hAnsi="Times New Roman" w:cs="Times New Roman"/>
          <w:noProof/>
          <w:sz w:val="24"/>
          <w:szCs w:val="24"/>
          <w:vertAlign w:val="superscript"/>
        </w:rPr>
        <w:t>4</w:t>
      </w:r>
      <w:r w:rsidR="00537360" w:rsidRPr="007D36D4">
        <w:rPr>
          <w:rFonts w:ascii="Times New Roman" w:hAnsi="Times New Roman" w:cs="Times New Roman"/>
          <w:sz w:val="24"/>
          <w:szCs w:val="24"/>
        </w:rPr>
        <w:t xml:space="preserve"> The current surgical climate encourages advancement on the basis of competence and the findings of this study along with previous studies imply that measuring aptitudes on more general tasks as well as specific tasks can help identify competent individuals during the earlier stages of practice. </w:t>
      </w:r>
    </w:p>
    <w:p w:rsidR="00466CFF" w:rsidRDefault="00537360" w:rsidP="00466CFF">
      <w:pPr>
        <w:spacing w:line="480" w:lineRule="auto"/>
        <w:ind w:firstLine="720"/>
        <w:rPr>
          <w:rFonts w:ascii="Times New Roman" w:hAnsi="Times New Roman" w:cs="Times New Roman"/>
          <w:sz w:val="24"/>
          <w:szCs w:val="24"/>
        </w:rPr>
      </w:pPr>
      <w:r w:rsidRPr="007D36D4">
        <w:rPr>
          <w:rFonts w:ascii="Times New Roman" w:hAnsi="Times New Roman" w:cs="Times New Roman"/>
          <w:sz w:val="24"/>
          <w:szCs w:val="24"/>
        </w:rPr>
        <w:lastRenderedPageBreak/>
        <w:t xml:space="preserve">One of the limitations of this study was that no manipulation checks were used for measuring stress, making it difficult to ascertain whether the absence of a negative effect of conscious motor processing on performance in the OSCE was due to a lack of </w:t>
      </w:r>
      <w:r w:rsidR="000451CD">
        <w:rPr>
          <w:rFonts w:ascii="Times New Roman" w:hAnsi="Times New Roman" w:cs="Times New Roman"/>
          <w:sz w:val="24"/>
          <w:szCs w:val="24"/>
        </w:rPr>
        <w:t>ps</w:t>
      </w:r>
      <w:r w:rsidR="00D11212">
        <w:rPr>
          <w:rFonts w:ascii="Times New Roman" w:hAnsi="Times New Roman" w:cs="Times New Roman"/>
          <w:sz w:val="24"/>
          <w:szCs w:val="24"/>
        </w:rPr>
        <w:t>y</w:t>
      </w:r>
      <w:r w:rsidR="000451CD">
        <w:rPr>
          <w:rFonts w:ascii="Times New Roman" w:hAnsi="Times New Roman" w:cs="Times New Roman"/>
          <w:sz w:val="24"/>
          <w:szCs w:val="24"/>
        </w:rPr>
        <w:t>chological stress</w:t>
      </w:r>
      <w:r w:rsidRPr="007D36D4">
        <w:rPr>
          <w:rFonts w:ascii="Times New Roman" w:hAnsi="Times New Roman" w:cs="Times New Roman"/>
          <w:sz w:val="24"/>
          <w:szCs w:val="24"/>
        </w:rPr>
        <w:t>. This seems unlikely</w:t>
      </w:r>
      <w:r w:rsidR="004248AD">
        <w:rPr>
          <w:rFonts w:ascii="Times New Roman" w:hAnsi="Times New Roman" w:cs="Times New Roman"/>
          <w:sz w:val="24"/>
          <w:szCs w:val="24"/>
        </w:rPr>
        <w:t>,</w:t>
      </w:r>
      <w:r w:rsidRPr="007D36D4">
        <w:rPr>
          <w:rFonts w:ascii="Times New Roman" w:hAnsi="Times New Roman" w:cs="Times New Roman"/>
          <w:sz w:val="24"/>
          <w:szCs w:val="24"/>
        </w:rPr>
        <w:t xml:space="preserve"> however, given that students have previously been shown to experience raised levels of </w:t>
      </w:r>
      <w:r w:rsidR="000451CD">
        <w:rPr>
          <w:rFonts w:ascii="Times New Roman" w:hAnsi="Times New Roman" w:cs="Times New Roman"/>
          <w:sz w:val="24"/>
          <w:szCs w:val="24"/>
        </w:rPr>
        <w:t>stress</w:t>
      </w:r>
      <w:r w:rsidR="000451CD" w:rsidRPr="007D36D4">
        <w:rPr>
          <w:rFonts w:ascii="Times New Roman" w:hAnsi="Times New Roman" w:cs="Times New Roman"/>
          <w:sz w:val="24"/>
          <w:szCs w:val="24"/>
        </w:rPr>
        <w:t xml:space="preserve"> </w:t>
      </w:r>
      <w:r w:rsidRPr="007D36D4">
        <w:rPr>
          <w:rFonts w:ascii="Times New Roman" w:hAnsi="Times New Roman" w:cs="Times New Roman"/>
          <w:sz w:val="24"/>
          <w:szCs w:val="24"/>
        </w:rPr>
        <w:t>during the OSCE</w:t>
      </w:r>
      <w:r>
        <w:rPr>
          <w:rFonts w:ascii="Times New Roman" w:hAnsi="Times New Roman" w:cs="Times New Roman"/>
          <w:sz w:val="24"/>
          <w:szCs w:val="24"/>
        </w:rPr>
        <w:t>.</w:t>
      </w:r>
      <w:r w:rsidR="000B18C0">
        <w:rPr>
          <w:rFonts w:ascii="Times New Roman" w:hAnsi="Times New Roman" w:cs="Times New Roman"/>
          <w:sz w:val="24"/>
          <w:szCs w:val="24"/>
        </w:rPr>
        <w:t xml:space="preserve"> </w:t>
      </w:r>
      <w:r w:rsidRPr="007A3FFF">
        <w:rPr>
          <w:rFonts w:ascii="Times New Roman" w:hAnsi="Times New Roman" w:cs="Times New Roman"/>
          <w:noProof/>
          <w:sz w:val="24"/>
          <w:szCs w:val="24"/>
          <w:vertAlign w:val="superscript"/>
        </w:rPr>
        <w:t>9,10,</w:t>
      </w:r>
      <w:r w:rsidR="00F5344F">
        <w:rPr>
          <w:rFonts w:ascii="Times New Roman" w:hAnsi="Times New Roman" w:cs="Times New Roman"/>
          <w:noProof/>
          <w:sz w:val="24"/>
          <w:szCs w:val="24"/>
          <w:vertAlign w:val="superscript"/>
        </w:rPr>
        <w:t>11</w:t>
      </w:r>
      <w:r w:rsidRPr="007D36D4">
        <w:rPr>
          <w:rFonts w:ascii="Times New Roman" w:hAnsi="Times New Roman" w:cs="Times New Roman"/>
          <w:sz w:val="24"/>
          <w:szCs w:val="24"/>
        </w:rPr>
        <w:t xml:space="preserve"> Another limitation of this study was that apart from the efficiency (completion time) and accuracy (errors) performance measures used to assess the manual skills components of the fundamentals of laparoscopic surgery (FLS) no other precise measures of movement efficiency were included. Future studies should utilize more sophisticated hand motion analysis systems to unravel the underlying mechanisms by which individual differences in personality influence performance. For example</w:t>
      </w:r>
      <w:r>
        <w:rPr>
          <w:rFonts w:ascii="Times New Roman" w:hAnsi="Times New Roman" w:cs="Times New Roman"/>
          <w:sz w:val="24"/>
          <w:szCs w:val="24"/>
        </w:rPr>
        <w:t>,</w:t>
      </w:r>
      <w:r w:rsidRPr="007D36D4">
        <w:rPr>
          <w:rFonts w:ascii="Times New Roman" w:hAnsi="Times New Roman" w:cs="Times New Roman"/>
          <w:sz w:val="24"/>
          <w:szCs w:val="24"/>
        </w:rPr>
        <w:t xml:space="preserve"> </w:t>
      </w:r>
      <w:r>
        <w:rPr>
          <w:rFonts w:ascii="Times New Roman" w:hAnsi="Times New Roman" w:cs="Times New Roman"/>
          <w:sz w:val="24"/>
          <w:szCs w:val="24"/>
        </w:rPr>
        <w:t>Uemura et al.</w:t>
      </w:r>
      <w:r w:rsidR="000B18C0">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00E638B0">
        <w:rPr>
          <w:rFonts w:ascii="Times New Roman" w:hAnsi="Times New Roman" w:cs="Times New Roman"/>
          <w:sz w:val="24"/>
          <w:szCs w:val="24"/>
          <w:vertAlign w:val="superscript"/>
        </w:rPr>
        <w:t>4</w:t>
      </w:r>
      <w:r w:rsidRPr="007D36D4">
        <w:rPr>
          <w:rFonts w:ascii="Times New Roman" w:hAnsi="Times New Roman" w:cs="Times New Roman"/>
          <w:sz w:val="24"/>
          <w:szCs w:val="24"/>
        </w:rPr>
        <w:t xml:space="preserve"> have developed a hand motion analysis system that goes beyond measuring individual differences in technical competence by measuring “the grace with which competency is performed” (p. 13). Such a tool might be particularly sensitive to underlying mechanisms associated with movement self-consciousness and conscious motor processing. </w:t>
      </w:r>
    </w:p>
    <w:p w:rsidR="009B4C1C" w:rsidRDefault="009B4C1C" w:rsidP="00537360">
      <w:pPr>
        <w:rPr>
          <w:rFonts w:ascii="Times New Roman" w:hAnsi="Times New Roman" w:cs="Times New Roman"/>
          <w:sz w:val="24"/>
          <w:szCs w:val="24"/>
        </w:rPr>
      </w:pPr>
      <w:bookmarkStart w:id="12" w:name="_GoBack"/>
      <w:bookmarkEnd w:id="12"/>
    </w:p>
    <w:p w:rsidR="009B4C1C" w:rsidRDefault="009B4C1C" w:rsidP="00537360">
      <w:pPr>
        <w:rPr>
          <w:rFonts w:ascii="Times New Roman" w:hAnsi="Times New Roman" w:cs="Times New Roman"/>
          <w:sz w:val="24"/>
          <w:szCs w:val="24"/>
        </w:rPr>
      </w:pPr>
    </w:p>
    <w:p w:rsidR="009B4C1C" w:rsidRDefault="009B4C1C" w:rsidP="00537360">
      <w:pPr>
        <w:rPr>
          <w:rFonts w:ascii="Times New Roman" w:hAnsi="Times New Roman" w:cs="Times New Roman"/>
          <w:sz w:val="24"/>
          <w:szCs w:val="24"/>
        </w:rPr>
      </w:pPr>
    </w:p>
    <w:p w:rsidR="009B4C1C" w:rsidRDefault="009B4C1C" w:rsidP="00537360">
      <w:pPr>
        <w:rPr>
          <w:rFonts w:ascii="Times New Roman" w:hAnsi="Times New Roman" w:cs="Times New Roman"/>
          <w:sz w:val="24"/>
          <w:szCs w:val="24"/>
        </w:rPr>
      </w:pPr>
    </w:p>
    <w:p w:rsidR="009B4C1C" w:rsidRDefault="009B4C1C" w:rsidP="00537360">
      <w:pPr>
        <w:rPr>
          <w:rFonts w:ascii="Times New Roman" w:hAnsi="Times New Roman" w:cs="Times New Roman"/>
          <w:sz w:val="24"/>
          <w:szCs w:val="24"/>
        </w:rPr>
      </w:pPr>
    </w:p>
    <w:p w:rsidR="00537360" w:rsidRDefault="00537360" w:rsidP="00537360">
      <w:pPr>
        <w:rPr>
          <w:rFonts w:ascii="Times New Roman" w:hAnsi="Times New Roman" w:cs="Times New Roman"/>
          <w:sz w:val="24"/>
          <w:szCs w:val="24"/>
        </w:rPr>
      </w:pPr>
      <w:r>
        <w:rPr>
          <w:rFonts w:ascii="Times New Roman" w:hAnsi="Times New Roman" w:cs="Times New Roman"/>
          <w:sz w:val="24"/>
          <w:szCs w:val="24"/>
        </w:rPr>
        <w:t>Acknowledgements</w:t>
      </w:r>
    </w:p>
    <w:p w:rsidR="00537360" w:rsidRPr="00C4447F" w:rsidRDefault="00537360" w:rsidP="00537360">
      <w:pPr>
        <w:spacing w:line="480" w:lineRule="auto"/>
        <w:rPr>
          <w:rFonts w:ascii="Times New Roman" w:hAnsi="Times New Roman"/>
          <w:sz w:val="24"/>
        </w:rPr>
      </w:pPr>
      <w:r w:rsidRPr="00F2541D">
        <w:rPr>
          <w:rFonts w:ascii="Times New Roman" w:hAnsi="Times New Roman"/>
          <w:sz w:val="24"/>
        </w:rPr>
        <w:t>This work was supported by a GRF grant from the Research Grants Council, Hong Kong</w:t>
      </w:r>
      <w:r>
        <w:rPr>
          <w:rFonts w:ascii="Times New Roman" w:hAnsi="Times New Roman"/>
          <w:sz w:val="24"/>
        </w:rPr>
        <w:t xml:space="preserve"> </w:t>
      </w:r>
      <w:r w:rsidRPr="00F2541D">
        <w:rPr>
          <w:rFonts w:ascii="Times New Roman" w:hAnsi="Times New Roman"/>
          <w:sz w:val="24"/>
        </w:rPr>
        <w:t>(HKU752211H).</w:t>
      </w:r>
    </w:p>
    <w:p w:rsidR="00537360" w:rsidRPr="00377CA5" w:rsidRDefault="00537360" w:rsidP="00537360">
      <w:pPr>
        <w:spacing w:line="480" w:lineRule="auto"/>
        <w:rPr>
          <w:rFonts w:ascii="Times New Roman" w:hAnsi="Times New Roman"/>
          <w:b/>
          <w:sz w:val="24"/>
        </w:rPr>
      </w:pPr>
      <w:r w:rsidRPr="00377CA5">
        <w:rPr>
          <w:rFonts w:ascii="Times New Roman" w:hAnsi="Times New Roman"/>
          <w:b/>
          <w:sz w:val="24"/>
        </w:rPr>
        <w:t>Figure Legends</w:t>
      </w:r>
    </w:p>
    <w:p w:rsidR="00537360" w:rsidRDefault="008E17CC" w:rsidP="004B51FC">
      <w:pPr>
        <w:pStyle w:val="EndNoteBibliography"/>
        <w:spacing w:after="0"/>
        <w:rPr>
          <w:rFonts w:ascii="Times New Roman" w:hAnsi="Times New Roman"/>
          <w:sz w:val="24"/>
          <w:szCs w:val="24"/>
        </w:rPr>
      </w:pPr>
      <w:r w:rsidRPr="009B4C1C">
        <w:rPr>
          <w:rFonts w:ascii="Times New Roman" w:hAnsi="Times New Roman"/>
          <w:sz w:val="24"/>
          <w:szCs w:val="24"/>
        </w:rPr>
        <w:t>Figure 1. Experimental setup during (a) laparoscopic training and (b) the OSCE.</w:t>
      </w:r>
    </w:p>
    <w:p w:rsidR="00537360" w:rsidRDefault="00537360" w:rsidP="00C53042">
      <w:pPr>
        <w:jc w:val="center"/>
        <w:rPr>
          <w:rFonts w:ascii="Times New Roman" w:hAnsi="Times New Roman" w:cs="Times New Roman"/>
          <w:sz w:val="24"/>
          <w:szCs w:val="24"/>
        </w:rPr>
      </w:pPr>
      <w:r w:rsidRPr="00115730">
        <w:rPr>
          <w:rFonts w:ascii="Times New Roman" w:hAnsi="Times New Roman" w:cs="Times New Roman"/>
          <w:sz w:val="24"/>
          <w:szCs w:val="24"/>
        </w:rPr>
        <w:lastRenderedPageBreak/>
        <w:t>References</w:t>
      </w:r>
    </w:p>
    <w:p w:rsidR="00537360" w:rsidRPr="00115730" w:rsidRDefault="00537360" w:rsidP="00537360">
      <w:pPr>
        <w:rPr>
          <w:rFonts w:ascii="Times New Roman" w:hAnsi="Times New Roman" w:cs="Times New Roman"/>
          <w:sz w:val="24"/>
          <w:szCs w:val="24"/>
        </w:rPr>
      </w:pP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Pr="008E17CC">
        <w:rPr>
          <w:rFonts w:ascii="Times New Roman" w:hAnsi="Times New Roman"/>
          <w:sz w:val="24"/>
          <w:szCs w:val="24"/>
        </w:rPr>
        <w:tab/>
        <w:t>Harden RM, Stevenson M, Downie WW, Wilson GM. Assessment of clinical competence using objective structured examination. BMJ. 1975;1:447-451.</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Pr="008E17CC">
        <w:rPr>
          <w:rFonts w:ascii="Times New Roman" w:hAnsi="Times New Roman"/>
          <w:sz w:val="24"/>
          <w:szCs w:val="24"/>
        </w:rPr>
        <w:tab/>
        <w:t>Sloan DA, Donnelly MB, Schwartz RW, Strodel WE. The Objective Structured Clinical Examination. The new gold standard for evaluating postgraduate clinical performance. Ann Surg. 1995;222:735-742.</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3.</w:t>
      </w:r>
      <w:r w:rsidRPr="008E17CC">
        <w:rPr>
          <w:rFonts w:ascii="Times New Roman" w:hAnsi="Times New Roman"/>
          <w:sz w:val="24"/>
          <w:szCs w:val="24"/>
        </w:rPr>
        <w:tab/>
        <w:t>Patil NG, Saing H, Wong J. Role of OSCE in evaluation of practical skills. Med Teach. 2003;25:271-272.</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4.</w:t>
      </w:r>
      <w:r w:rsidRPr="008E17CC">
        <w:rPr>
          <w:rFonts w:ascii="Times New Roman" w:hAnsi="Times New Roman"/>
          <w:sz w:val="24"/>
          <w:szCs w:val="24"/>
        </w:rPr>
        <w:tab/>
        <w:t>Cusimano MD, Cohen R, Tucker W, Murnaghan J, Kodama R, Reznick R. A comparative analysis of the costs of administration of an OSCE (objective structured clinical examination). Acad Med. 1994;69:571-576.</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5.</w:t>
      </w:r>
      <w:r w:rsidRPr="008E17CC">
        <w:rPr>
          <w:rFonts w:ascii="Times New Roman" w:hAnsi="Times New Roman"/>
          <w:sz w:val="24"/>
          <w:szCs w:val="24"/>
        </w:rPr>
        <w:tab/>
        <w:t>Bann S, Darzi A. Selection of individuals for training in surgery. Am J Surg. 2005;190:98-102.</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6.</w:t>
      </w:r>
      <w:r w:rsidRPr="008E17CC">
        <w:rPr>
          <w:rFonts w:ascii="Times New Roman" w:hAnsi="Times New Roman"/>
          <w:sz w:val="24"/>
          <w:szCs w:val="24"/>
        </w:rPr>
        <w:tab/>
        <w:t>Arora S, Russ S, Petrides KV, et al. Emotional intelligence and stress in medical students performing surgical tasks. Acad Med. 2011;86:1311-1317.</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7.</w:t>
      </w:r>
      <w:r w:rsidRPr="008E17CC">
        <w:rPr>
          <w:rFonts w:ascii="Times New Roman" w:hAnsi="Times New Roman"/>
          <w:sz w:val="24"/>
          <w:szCs w:val="24"/>
        </w:rPr>
        <w:tab/>
        <w:t>Arora S, Sevdalis N, Nestel D, Woloshynowych M, Darzi A, Kneebone R. The impact of stress on surgical performance: A systematic review of the literature. Surg. 2010;147:318-330.</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8.</w:t>
      </w:r>
      <w:r w:rsidRPr="008E17CC">
        <w:rPr>
          <w:rFonts w:ascii="Times New Roman" w:hAnsi="Times New Roman"/>
          <w:sz w:val="24"/>
          <w:szCs w:val="24"/>
        </w:rPr>
        <w:tab/>
        <w:t>Wetzel CM, Kneebone RL, Woloshynowych M, et al. The effects of stress on surgical performance. Am J Surg. 2006;191:5-10.</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9.</w:t>
      </w:r>
      <w:r w:rsidRPr="008E17CC">
        <w:rPr>
          <w:rFonts w:ascii="Times New Roman" w:hAnsi="Times New Roman"/>
          <w:sz w:val="24"/>
          <w:szCs w:val="24"/>
        </w:rPr>
        <w:tab/>
        <w:t>Muldoon K, Biesty L, Smith V. 'I found the OSCE very stressful': Student midwives' attitudes towards an objective structured clinical examination (OSCE). Nurse Educ Today. 2014;34:468-473.</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10.</w:t>
      </w:r>
      <w:r w:rsidRPr="008E17CC">
        <w:rPr>
          <w:rFonts w:ascii="Times New Roman" w:hAnsi="Times New Roman"/>
          <w:sz w:val="24"/>
          <w:szCs w:val="24"/>
        </w:rPr>
        <w:tab/>
        <w:t>Nasir AA, Yusuf AS, Abdur-Rahman LO, et al. Medical students’ perception of Objective Structured Clinical Examination: A feedback for process improvement. J Surg Edu. In press.</w:t>
      </w:r>
    </w:p>
    <w:p w:rsidR="00F5344F" w:rsidRPr="00F5344F" w:rsidRDefault="008E17CC" w:rsidP="00F5344F">
      <w:pPr>
        <w:pStyle w:val="EndNoteBibliography"/>
        <w:spacing w:after="0"/>
        <w:rPr>
          <w:rFonts w:ascii="Times New Roman" w:hAnsi="Times New Roman"/>
          <w:sz w:val="24"/>
          <w:szCs w:val="24"/>
        </w:rPr>
      </w:pPr>
      <w:r w:rsidRPr="008E17CC">
        <w:rPr>
          <w:rFonts w:ascii="Times New Roman" w:hAnsi="Times New Roman"/>
          <w:sz w:val="24"/>
          <w:szCs w:val="24"/>
        </w:rPr>
        <w:t>11.</w:t>
      </w:r>
      <w:r w:rsidRPr="008E17CC">
        <w:rPr>
          <w:rFonts w:ascii="Times New Roman" w:hAnsi="Times New Roman"/>
          <w:sz w:val="24"/>
          <w:szCs w:val="24"/>
        </w:rPr>
        <w:tab/>
      </w:r>
      <w:r w:rsidR="00F5344F" w:rsidRPr="00F5344F">
        <w:rPr>
          <w:rFonts w:ascii="Times New Roman" w:hAnsi="Times New Roman"/>
          <w:sz w:val="24"/>
          <w:szCs w:val="24"/>
        </w:rPr>
        <w:t>Allen R, Heard J, Savidge M, Bittergle J, Cantrell M, Huffmaster T. Surveying students' attitudes during the OSCE. Adv Health Sci Educ Theory Pract. 1998;3:197-206.</w:t>
      </w:r>
    </w:p>
    <w:p w:rsidR="00537360" w:rsidRPr="00B40048" w:rsidRDefault="00F5344F" w:rsidP="00537360">
      <w:pPr>
        <w:pStyle w:val="EndNoteBibliography"/>
        <w:spacing w:after="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8E17CC" w:rsidRPr="008E17CC">
        <w:rPr>
          <w:rFonts w:ascii="Times New Roman" w:hAnsi="Times New Roman"/>
          <w:sz w:val="24"/>
          <w:szCs w:val="24"/>
        </w:rPr>
        <w:t>Gallagher AG, Cowie R, Crothers I, Jordan-Black JA, Satava RM. PicSOr: An objective test of perceptual skill that predicts laparoscopic technical skill in three initial studies of laparoscopopic performance. Surg Endosc. 2003;17:1468-1471.</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3</w:t>
      </w:r>
      <w:r w:rsidRPr="008E17CC">
        <w:rPr>
          <w:rFonts w:ascii="Times New Roman" w:hAnsi="Times New Roman"/>
          <w:sz w:val="24"/>
          <w:szCs w:val="24"/>
        </w:rPr>
        <w:t>.</w:t>
      </w:r>
      <w:r w:rsidRPr="008E17CC">
        <w:rPr>
          <w:rFonts w:ascii="Times New Roman" w:hAnsi="Times New Roman"/>
          <w:sz w:val="24"/>
          <w:szCs w:val="24"/>
        </w:rPr>
        <w:tab/>
        <w:t>Buckley CE, Kavanagh DO, Gallagher TK, Conroy RM, Traynor OJ, Neary PC. Does aptitude influence the rate at which proficiency is achieved for laparoscopic appendectomy? J Am Coll Surg. 2013;217:1020-1027.</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4</w:t>
      </w:r>
      <w:r w:rsidRPr="008E17CC">
        <w:rPr>
          <w:rFonts w:ascii="Times New Roman" w:hAnsi="Times New Roman"/>
          <w:sz w:val="24"/>
          <w:szCs w:val="24"/>
        </w:rPr>
        <w:t>.</w:t>
      </w:r>
      <w:r w:rsidRPr="008E17CC">
        <w:rPr>
          <w:rFonts w:ascii="Times New Roman" w:hAnsi="Times New Roman"/>
          <w:sz w:val="24"/>
          <w:szCs w:val="24"/>
        </w:rPr>
        <w:tab/>
        <w:t>Buckley CE, Kavanagh DO, Nugent E, Ryan D, Traynor OJ, Neary PC. The impact of aptitude on the learning curve for laparoscopic suturing. Am J Surg. 2014;207:263-270.</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5</w:t>
      </w:r>
      <w:r w:rsidRPr="008E17CC">
        <w:rPr>
          <w:rFonts w:ascii="Times New Roman" w:hAnsi="Times New Roman"/>
          <w:sz w:val="24"/>
          <w:szCs w:val="24"/>
        </w:rPr>
        <w:t>.</w:t>
      </w:r>
      <w:r w:rsidRPr="008E17CC">
        <w:rPr>
          <w:rFonts w:ascii="Times New Roman" w:hAnsi="Times New Roman"/>
          <w:sz w:val="24"/>
          <w:szCs w:val="24"/>
        </w:rPr>
        <w:tab/>
        <w:t>Stratton TD, Elam CL, Murphy-Spencer AE, Quinlivan SL. Emotional intelligence and clinical skills: preliminary results from a comprehensive clinical performance examination. Acad Med. 2005;80:S34-S37.</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6</w:t>
      </w:r>
      <w:r w:rsidRPr="008E17CC">
        <w:rPr>
          <w:rFonts w:ascii="Times New Roman" w:hAnsi="Times New Roman"/>
          <w:sz w:val="24"/>
          <w:szCs w:val="24"/>
        </w:rPr>
        <w:t>.</w:t>
      </w:r>
      <w:r w:rsidRPr="008E17CC">
        <w:rPr>
          <w:rFonts w:ascii="Times New Roman" w:hAnsi="Times New Roman"/>
          <w:sz w:val="24"/>
          <w:szCs w:val="24"/>
        </w:rPr>
        <w:tab/>
        <w:t>Malhotra N, Poolton JM, Wilson MR, Ngo K, Masters RSW. Conscious monitoring and control (reinvestment) in surgical performance under pressure. Surg Endosc. 2012;26:2423-2429.</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7</w:t>
      </w:r>
      <w:r w:rsidRPr="008E17CC">
        <w:rPr>
          <w:rFonts w:ascii="Times New Roman" w:hAnsi="Times New Roman"/>
          <w:sz w:val="24"/>
          <w:szCs w:val="24"/>
        </w:rPr>
        <w:t>.</w:t>
      </w:r>
      <w:r w:rsidRPr="008E17CC">
        <w:rPr>
          <w:rFonts w:ascii="Times New Roman" w:hAnsi="Times New Roman"/>
          <w:sz w:val="24"/>
          <w:szCs w:val="24"/>
        </w:rPr>
        <w:tab/>
        <w:t>Masters RSW, Maxwell JP. The theory of reinvestment. Int Rev Sport Exerc Psychol. 2008;1:160-183.</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1</w:t>
      </w:r>
      <w:r w:rsidR="00F5344F">
        <w:rPr>
          <w:rFonts w:ascii="Times New Roman" w:hAnsi="Times New Roman"/>
          <w:sz w:val="24"/>
          <w:szCs w:val="24"/>
        </w:rPr>
        <w:t>8</w:t>
      </w:r>
      <w:r w:rsidRPr="008E17CC">
        <w:rPr>
          <w:rFonts w:ascii="Times New Roman" w:hAnsi="Times New Roman"/>
          <w:sz w:val="24"/>
          <w:szCs w:val="24"/>
        </w:rPr>
        <w:t>.</w:t>
      </w:r>
      <w:r w:rsidRPr="008E17CC">
        <w:rPr>
          <w:rFonts w:ascii="Times New Roman" w:hAnsi="Times New Roman"/>
          <w:sz w:val="24"/>
          <w:szCs w:val="24"/>
        </w:rPr>
        <w:tab/>
        <w:t xml:space="preserve">Malhotra N, Poolton JP, Wilson MR, </w:t>
      </w:r>
      <w:r w:rsidR="00DC0E1F">
        <w:rPr>
          <w:rFonts w:ascii="Times New Roman" w:hAnsi="Times New Roman"/>
          <w:sz w:val="24"/>
          <w:szCs w:val="24"/>
        </w:rPr>
        <w:t xml:space="preserve">Fan </w:t>
      </w:r>
      <w:r w:rsidR="005E736F">
        <w:rPr>
          <w:rFonts w:ascii="Times New Roman" w:hAnsi="Times New Roman"/>
          <w:sz w:val="24"/>
          <w:szCs w:val="24"/>
        </w:rPr>
        <w:t>KM</w:t>
      </w:r>
      <w:r w:rsidR="00DC0E1F">
        <w:rPr>
          <w:rFonts w:ascii="Times New Roman" w:hAnsi="Times New Roman"/>
          <w:sz w:val="24"/>
          <w:szCs w:val="24"/>
        </w:rPr>
        <w:t xml:space="preserve">, </w:t>
      </w:r>
      <w:r w:rsidRPr="008E17CC">
        <w:rPr>
          <w:rFonts w:ascii="Times New Roman" w:hAnsi="Times New Roman"/>
          <w:sz w:val="24"/>
          <w:szCs w:val="24"/>
        </w:rPr>
        <w:t>Masters RSW. Conscious motor processing and movement self-consciousness: Two dimensions of personality that influence laparoscopic training. J Surg Edu</w:t>
      </w:r>
      <w:r w:rsidR="00DC0E1F">
        <w:rPr>
          <w:rFonts w:ascii="Times New Roman" w:hAnsi="Times New Roman"/>
          <w:sz w:val="24"/>
          <w:szCs w:val="24"/>
        </w:rPr>
        <w:t>.</w:t>
      </w:r>
      <w:r w:rsidRPr="008E17CC">
        <w:rPr>
          <w:rFonts w:ascii="Times New Roman" w:hAnsi="Times New Roman"/>
          <w:sz w:val="24"/>
          <w:szCs w:val="24"/>
        </w:rPr>
        <w:t xml:space="preserve"> In press.</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lastRenderedPageBreak/>
        <w:t>1</w:t>
      </w:r>
      <w:r w:rsidR="00F5344F">
        <w:rPr>
          <w:rFonts w:ascii="Times New Roman" w:hAnsi="Times New Roman"/>
          <w:sz w:val="24"/>
          <w:szCs w:val="24"/>
        </w:rPr>
        <w:t>9</w:t>
      </w:r>
      <w:r w:rsidRPr="008E17CC">
        <w:rPr>
          <w:rFonts w:ascii="Times New Roman" w:hAnsi="Times New Roman"/>
          <w:sz w:val="24"/>
          <w:szCs w:val="24"/>
        </w:rPr>
        <w:t>.</w:t>
      </w:r>
      <w:r w:rsidRPr="008E17CC">
        <w:rPr>
          <w:rFonts w:ascii="Times New Roman" w:hAnsi="Times New Roman"/>
          <w:sz w:val="24"/>
          <w:szCs w:val="24"/>
        </w:rPr>
        <w:tab/>
        <w:t>Ishikawa N, Arano Y, Shimizu S, et al. Single incision laparoscopic surgery (SILS) using cross hand technique. Minim </w:t>
      </w:r>
      <w:r w:rsidRPr="008E17CC">
        <w:rPr>
          <w:rFonts w:ascii="Times New Roman" w:hAnsi="Times New Roman"/>
          <w:bCs/>
          <w:sz w:val="24"/>
          <w:szCs w:val="24"/>
        </w:rPr>
        <w:t>Invasive</w:t>
      </w:r>
      <w:r w:rsidRPr="008E17CC">
        <w:rPr>
          <w:rFonts w:ascii="Times New Roman" w:hAnsi="Times New Roman"/>
          <w:sz w:val="24"/>
          <w:szCs w:val="24"/>
        </w:rPr>
        <w:t> Ther </w:t>
      </w:r>
      <w:r w:rsidRPr="008E17CC">
        <w:rPr>
          <w:rFonts w:ascii="Times New Roman" w:hAnsi="Times New Roman"/>
          <w:bCs/>
          <w:sz w:val="24"/>
          <w:szCs w:val="24"/>
        </w:rPr>
        <w:t>Allied</w:t>
      </w:r>
      <w:r w:rsidRPr="008E17CC">
        <w:rPr>
          <w:rFonts w:ascii="Times New Roman" w:hAnsi="Times New Roman"/>
          <w:sz w:val="24"/>
          <w:szCs w:val="24"/>
        </w:rPr>
        <w:t> Technol. 2009;18:322-324.</w:t>
      </w:r>
    </w:p>
    <w:p w:rsidR="009F4BFF" w:rsidRPr="00B40048" w:rsidRDefault="00F5344F" w:rsidP="00537360">
      <w:pPr>
        <w:pStyle w:val="EndNoteBibliography"/>
        <w:spacing w:after="0"/>
        <w:rPr>
          <w:rFonts w:ascii="Times New Roman" w:hAnsi="Times New Roman"/>
          <w:sz w:val="24"/>
          <w:szCs w:val="24"/>
        </w:rPr>
      </w:pPr>
      <w:r>
        <w:rPr>
          <w:rFonts w:ascii="Times New Roman" w:hAnsi="Times New Roman"/>
          <w:sz w:val="24"/>
          <w:szCs w:val="24"/>
        </w:rPr>
        <w:t>20</w:t>
      </w:r>
      <w:r w:rsidR="008E17CC" w:rsidRPr="008E17CC">
        <w:rPr>
          <w:rFonts w:ascii="Times New Roman" w:hAnsi="Times New Roman"/>
          <w:sz w:val="24"/>
          <w:szCs w:val="24"/>
        </w:rPr>
        <w:t>. Masters RSW, Eves FF, Maxwell JP. Development of a movement specific Reinvestment Scale. In: Morris T, Terry P, Gordon S, et al., eds. Proceedings of the ISSP 11th World Congress of Sport Psychology. Sydney, Australia.2005.</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1</w:t>
      </w:r>
      <w:r w:rsidRPr="008E17CC">
        <w:rPr>
          <w:rFonts w:ascii="Times New Roman" w:hAnsi="Times New Roman"/>
          <w:sz w:val="24"/>
          <w:szCs w:val="24"/>
        </w:rPr>
        <w:t>.</w:t>
      </w:r>
      <w:r w:rsidRPr="008E17CC">
        <w:rPr>
          <w:rFonts w:ascii="Times New Roman" w:hAnsi="Times New Roman"/>
          <w:sz w:val="24"/>
          <w:szCs w:val="24"/>
        </w:rPr>
        <w:tab/>
        <w:t>Ritter EM, Scott DJ. Design of a proficiency-based skills training curriculum for the fundamentals of laparoscopic surgery. Surg Innov. 2007;14:107-112.</w:t>
      </w:r>
    </w:p>
    <w:p w:rsidR="00537360"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2</w:t>
      </w:r>
      <w:r w:rsidRPr="008E17CC">
        <w:rPr>
          <w:rFonts w:ascii="Times New Roman" w:hAnsi="Times New Roman"/>
          <w:sz w:val="24"/>
          <w:szCs w:val="24"/>
        </w:rPr>
        <w:t>.</w:t>
      </w:r>
      <w:r w:rsidRPr="008E17CC">
        <w:rPr>
          <w:rFonts w:ascii="Times New Roman" w:hAnsi="Times New Roman"/>
          <w:sz w:val="24"/>
          <w:szCs w:val="24"/>
        </w:rPr>
        <w:tab/>
        <w:t>Scott DJ, Ritter EM, Tesfay ST, Pimentel EA, Nagji A, Fried GM. Certification pass rate of 100% for fundamentals of laparoscopic surgery skills after proficiency-based training. Surg Endosc. 2008;22:1887-1893..</w:t>
      </w:r>
      <w:r w:rsidRPr="008E17CC">
        <w:rPr>
          <w:rFonts w:ascii="Times New Roman" w:hAnsi="Times New Roman"/>
          <w:sz w:val="24"/>
          <w:szCs w:val="24"/>
        </w:rPr>
        <w:tab/>
      </w:r>
    </w:p>
    <w:p w:rsidR="00187A58" w:rsidRDefault="00E638B0">
      <w:pPr>
        <w:pStyle w:val="EndNoteBibliography"/>
        <w:ind w:left="720" w:hanging="720"/>
      </w:pPr>
      <w:r>
        <w:rPr>
          <w:rFonts w:ascii="Times New Roman" w:hAnsi="Times New Roman"/>
          <w:sz w:val="24"/>
          <w:szCs w:val="24"/>
        </w:rPr>
        <w:t>2</w:t>
      </w:r>
      <w:r w:rsidR="00F5344F">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Pr="000451CD">
        <w:rPr>
          <w:rFonts w:ascii="Times New Roman" w:hAnsi="Times New Roman"/>
          <w:sz w:val="24"/>
        </w:rPr>
        <w:t xml:space="preserve">Cook RD, Weisberg S. (1982). </w:t>
      </w:r>
      <w:r w:rsidRPr="000451CD">
        <w:rPr>
          <w:rFonts w:ascii="Times New Roman" w:hAnsi="Times New Roman"/>
          <w:i/>
          <w:sz w:val="24"/>
        </w:rPr>
        <w:t>Residuals and influence in regression</w:t>
      </w:r>
      <w:r w:rsidRPr="000451CD">
        <w:rPr>
          <w:rFonts w:ascii="Times New Roman" w:hAnsi="Times New Roman"/>
          <w:sz w:val="24"/>
        </w:rPr>
        <w:t>. New York:</w:t>
      </w:r>
      <w:r w:rsidR="00766064">
        <w:rPr>
          <w:rFonts w:ascii="Times New Roman" w:hAnsi="Times New Roman"/>
          <w:sz w:val="24"/>
        </w:rPr>
        <w:t xml:space="preserve"> </w:t>
      </w:r>
      <w:r w:rsidRPr="000451CD">
        <w:rPr>
          <w:rFonts w:ascii="Times New Roman" w:hAnsi="Times New Roman"/>
          <w:sz w:val="24"/>
        </w:rPr>
        <w:t>Chapman &amp; Hall.</w:t>
      </w:r>
    </w:p>
    <w:p w:rsidR="00537360" w:rsidRPr="00B40048" w:rsidRDefault="008E17CC" w:rsidP="00766064">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4</w:t>
      </w:r>
      <w:r w:rsidRPr="008E17CC">
        <w:rPr>
          <w:rFonts w:ascii="Times New Roman" w:hAnsi="Times New Roman"/>
          <w:sz w:val="24"/>
          <w:szCs w:val="24"/>
        </w:rPr>
        <w:t>.</w:t>
      </w:r>
      <w:r w:rsidRPr="008E17CC">
        <w:rPr>
          <w:rFonts w:ascii="Times New Roman" w:hAnsi="Times New Roman"/>
          <w:sz w:val="24"/>
          <w:szCs w:val="24"/>
        </w:rPr>
        <w:tab/>
        <w:t>Bond CF. Social facilitation: A self-presentational view. J Pers Soc Psychol. 1982;42:1042-1050.</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5</w:t>
      </w:r>
      <w:r w:rsidRPr="008E17CC">
        <w:rPr>
          <w:rFonts w:ascii="Times New Roman" w:hAnsi="Times New Roman"/>
          <w:sz w:val="24"/>
          <w:szCs w:val="24"/>
        </w:rPr>
        <w:t>.</w:t>
      </w:r>
      <w:r w:rsidRPr="008E17CC">
        <w:rPr>
          <w:rFonts w:ascii="Times New Roman" w:hAnsi="Times New Roman"/>
          <w:sz w:val="24"/>
          <w:szCs w:val="24"/>
        </w:rPr>
        <w:tab/>
        <w:t>Leary MR. Self-presentational processes in exercise and sport. J Sport  Exerc Psychol</w:t>
      </w:r>
      <w:r w:rsidR="00A372AB">
        <w:rPr>
          <w:rFonts w:ascii="Times New Roman" w:hAnsi="Times New Roman"/>
          <w:sz w:val="24"/>
          <w:szCs w:val="24"/>
        </w:rPr>
        <w:t>.</w:t>
      </w:r>
      <w:r w:rsidRPr="008E17CC">
        <w:rPr>
          <w:rFonts w:ascii="Times New Roman" w:hAnsi="Times New Roman"/>
          <w:sz w:val="24"/>
          <w:szCs w:val="24"/>
        </w:rPr>
        <w:t xml:space="preserve"> 1992;14:339-51.</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6</w:t>
      </w:r>
      <w:r w:rsidRPr="008E17CC">
        <w:rPr>
          <w:rFonts w:ascii="Times New Roman" w:hAnsi="Times New Roman"/>
          <w:sz w:val="24"/>
          <w:szCs w:val="24"/>
        </w:rPr>
        <w:t>.</w:t>
      </w:r>
      <w:r w:rsidRPr="008E17CC">
        <w:rPr>
          <w:rFonts w:ascii="Times New Roman" w:hAnsi="Times New Roman"/>
          <w:sz w:val="24"/>
          <w:szCs w:val="24"/>
        </w:rPr>
        <w:tab/>
        <w:t>Malhotra N, Poolton J, Wilson MR, Omuro S, Masters RSW. Dimensions of movement-specific reinvestment in practice of a golf putting task. Psychol </w:t>
      </w:r>
      <w:r w:rsidRPr="008E17CC">
        <w:rPr>
          <w:rFonts w:ascii="Times New Roman" w:hAnsi="Times New Roman"/>
          <w:bCs/>
          <w:sz w:val="24"/>
          <w:szCs w:val="24"/>
        </w:rPr>
        <w:t>Sport</w:t>
      </w:r>
      <w:r w:rsidRPr="008E17CC">
        <w:rPr>
          <w:rFonts w:ascii="Times New Roman" w:hAnsi="Times New Roman"/>
          <w:sz w:val="24"/>
          <w:szCs w:val="24"/>
        </w:rPr>
        <w:t> Exerc. In press.</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7</w:t>
      </w:r>
      <w:r w:rsidRPr="008E17CC">
        <w:rPr>
          <w:rFonts w:ascii="Times New Roman" w:hAnsi="Times New Roman"/>
          <w:sz w:val="24"/>
          <w:szCs w:val="24"/>
        </w:rPr>
        <w:t>.</w:t>
      </w:r>
      <w:r w:rsidRPr="008E17CC">
        <w:rPr>
          <w:rFonts w:ascii="Times New Roman" w:hAnsi="Times New Roman"/>
          <w:sz w:val="24"/>
          <w:szCs w:val="24"/>
        </w:rPr>
        <w:tab/>
        <w:t>Schmidt RA. Sensory contributions to skilled performance. In: Schmidt RA, Wrisberg CA, eds. Motor learning and performance: A situation-based learning approach. Champaign, IL: Human Kinetics; 2008:62-102.</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8</w:t>
      </w:r>
      <w:r w:rsidRPr="008E17CC">
        <w:rPr>
          <w:rFonts w:ascii="Times New Roman" w:hAnsi="Times New Roman"/>
          <w:sz w:val="24"/>
          <w:szCs w:val="24"/>
        </w:rPr>
        <w:t>.</w:t>
      </w:r>
      <w:r w:rsidRPr="008E17CC">
        <w:rPr>
          <w:rFonts w:ascii="Times New Roman" w:hAnsi="Times New Roman"/>
          <w:sz w:val="24"/>
          <w:szCs w:val="24"/>
        </w:rPr>
        <w:tab/>
        <w:t>Maxwell JP, Masters RSW, Eves FF. From novice to no know-how: A longitudinal study of implicit motor learning. J Sports Sci. 2000;18:111-120.</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2</w:t>
      </w:r>
      <w:r w:rsidR="00F5344F">
        <w:rPr>
          <w:rFonts w:ascii="Times New Roman" w:hAnsi="Times New Roman"/>
          <w:sz w:val="24"/>
          <w:szCs w:val="24"/>
        </w:rPr>
        <w:t>9</w:t>
      </w:r>
      <w:r w:rsidRPr="008E17CC">
        <w:rPr>
          <w:rFonts w:ascii="Times New Roman" w:hAnsi="Times New Roman"/>
          <w:sz w:val="24"/>
          <w:szCs w:val="24"/>
        </w:rPr>
        <w:t>.</w:t>
      </w:r>
      <w:r w:rsidRPr="008E17CC">
        <w:rPr>
          <w:rFonts w:ascii="Times New Roman" w:hAnsi="Times New Roman"/>
          <w:sz w:val="24"/>
          <w:szCs w:val="24"/>
        </w:rPr>
        <w:tab/>
        <w:t>Malhotra N, Poolton JM, Wilson MR, Masters RSW. An Implicit Bias in Error Management? Ann Surg</w:t>
      </w:r>
      <w:r w:rsidR="00A372AB">
        <w:rPr>
          <w:rFonts w:ascii="Times New Roman" w:hAnsi="Times New Roman"/>
          <w:sz w:val="24"/>
          <w:szCs w:val="24"/>
        </w:rPr>
        <w:t>.</w:t>
      </w:r>
      <w:r w:rsidRPr="008E17CC">
        <w:rPr>
          <w:rFonts w:ascii="Times New Roman" w:hAnsi="Times New Roman"/>
          <w:sz w:val="24"/>
          <w:szCs w:val="24"/>
        </w:rPr>
        <w:t xml:space="preserve"> 2014.</w:t>
      </w:r>
    </w:p>
    <w:p w:rsidR="00537360" w:rsidRPr="00B40048" w:rsidRDefault="00F5344F" w:rsidP="00537360">
      <w:pPr>
        <w:pStyle w:val="EndNoteBibliography"/>
        <w:spacing w:after="0"/>
        <w:rPr>
          <w:rFonts w:ascii="Times New Roman" w:hAnsi="Times New Roman"/>
          <w:sz w:val="24"/>
          <w:szCs w:val="24"/>
        </w:rPr>
      </w:pPr>
      <w:r>
        <w:rPr>
          <w:rFonts w:ascii="Times New Roman" w:hAnsi="Times New Roman"/>
          <w:sz w:val="24"/>
          <w:szCs w:val="24"/>
        </w:rPr>
        <w:t>30</w:t>
      </w:r>
      <w:r w:rsidR="008E17CC" w:rsidRPr="008E17CC">
        <w:rPr>
          <w:rFonts w:ascii="Times New Roman" w:hAnsi="Times New Roman"/>
          <w:sz w:val="24"/>
          <w:szCs w:val="24"/>
        </w:rPr>
        <w:t>.</w:t>
      </w:r>
      <w:r w:rsidR="008E17CC" w:rsidRPr="008E17CC">
        <w:rPr>
          <w:rFonts w:ascii="Times New Roman" w:hAnsi="Times New Roman"/>
          <w:sz w:val="24"/>
          <w:szCs w:val="24"/>
        </w:rPr>
        <w:tab/>
        <w:t>Baddeley A, Wilson BA. When implicit learning fails: Amnesia and the problem of error elimination. Neuropsychologia. 1994;32:53-68.</w:t>
      </w:r>
    </w:p>
    <w:p w:rsidR="00537360" w:rsidRPr="00B40048" w:rsidRDefault="00E638B0" w:rsidP="00537360">
      <w:pPr>
        <w:pStyle w:val="EndNoteBibliography"/>
        <w:spacing w:after="0"/>
        <w:rPr>
          <w:rFonts w:ascii="Times New Roman" w:hAnsi="Times New Roman"/>
          <w:sz w:val="24"/>
          <w:szCs w:val="24"/>
        </w:rPr>
      </w:pPr>
      <w:r>
        <w:rPr>
          <w:rFonts w:ascii="Times New Roman" w:hAnsi="Times New Roman"/>
          <w:sz w:val="24"/>
          <w:szCs w:val="24"/>
        </w:rPr>
        <w:t>3</w:t>
      </w:r>
      <w:r w:rsidR="00F5344F">
        <w:rPr>
          <w:rFonts w:ascii="Times New Roman" w:hAnsi="Times New Roman"/>
          <w:sz w:val="24"/>
          <w:szCs w:val="24"/>
        </w:rPr>
        <w:t>1</w:t>
      </w:r>
      <w:r w:rsidR="008E17CC" w:rsidRPr="008E17CC">
        <w:rPr>
          <w:rFonts w:ascii="Times New Roman" w:hAnsi="Times New Roman"/>
          <w:sz w:val="24"/>
          <w:szCs w:val="24"/>
        </w:rPr>
        <w:t>.</w:t>
      </w:r>
      <w:r w:rsidR="008E17CC" w:rsidRPr="008E17CC">
        <w:rPr>
          <w:rFonts w:ascii="Times New Roman" w:hAnsi="Times New Roman"/>
          <w:sz w:val="24"/>
          <w:szCs w:val="24"/>
        </w:rPr>
        <w:tab/>
        <w:t>Patkin M. Surgical heuristics. ANZ J Surg 2008;78:1065-1069.</w:t>
      </w:r>
    </w:p>
    <w:p w:rsidR="00537360" w:rsidRPr="00B40048" w:rsidRDefault="008E17CC" w:rsidP="00537360">
      <w:pPr>
        <w:pStyle w:val="EndNoteBibliography"/>
        <w:spacing w:after="0"/>
        <w:rPr>
          <w:rFonts w:ascii="Times New Roman" w:hAnsi="Times New Roman"/>
          <w:sz w:val="24"/>
          <w:szCs w:val="24"/>
        </w:rPr>
      </w:pPr>
      <w:r w:rsidRPr="008E17CC">
        <w:rPr>
          <w:rFonts w:ascii="Times New Roman" w:hAnsi="Times New Roman"/>
          <w:sz w:val="24"/>
          <w:szCs w:val="24"/>
        </w:rPr>
        <w:t>3</w:t>
      </w:r>
      <w:r w:rsidR="00F5344F">
        <w:rPr>
          <w:rFonts w:ascii="Times New Roman" w:hAnsi="Times New Roman"/>
          <w:sz w:val="24"/>
          <w:szCs w:val="24"/>
        </w:rPr>
        <w:t>2</w:t>
      </w:r>
      <w:r w:rsidRPr="008E17CC">
        <w:rPr>
          <w:rFonts w:ascii="Times New Roman" w:hAnsi="Times New Roman"/>
          <w:sz w:val="24"/>
          <w:szCs w:val="24"/>
        </w:rPr>
        <w:t>.</w:t>
      </w:r>
      <w:r w:rsidRPr="008E17CC">
        <w:rPr>
          <w:rFonts w:ascii="Times New Roman" w:hAnsi="Times New Roman"/>
          <w:sz w:val="24"/>
          <w:szCs w:val="24"/>
        </w:rPr>
        <w:tab/>
        <w:t>Liao CM, Masters RSW. Analogy learning: A means to implicit motor learning. J Sports Sci. 2001 19:307-319.</w:t>
      </w:r>
    </w:p>
    <w:p w:rsidR="00B40048" w:rsidRPr="00B40048" w:rsidRDefault="00E638B0" w:rsidP="00537360">
      <w:pPr>
        <w:pStyle w:val="EndNoteBibliography"/>
        <w:spacing w:after="0"/>
        <w:rPr>
          <w:rFonts w:ascii="Times New Roman" w:hAnsi="Times New Roman"/>
          <w:sz w:val="24"/>
          <w:szCs w:val="24"/>
        </w:rPr>
      </w:pPr>
      <w:r w:rsidRPr="00E638B0">
        <w:rPr>
          <w:rFonts w:ascii="Times New Roman" w:hAnsi="Times New Roman"/>
          <w:sz w:val="24"/>
          <w:szCs w:val="24"/>
        </w:rPr>
        <w:t>3</w:t>
      </w:r>
      <w:r>
        <w:rPr>
          <w:rFonts w:ascii="Times New Roman" w:hAnsi="Times New Roman"/>
          <w:sz w:val="24"/>
          <w:szCs w:val="24"/>
        </w:rPr>
        <w:t>3</w:t>
      </w:r>
      <w:r w:rsidR="008E17CC" w:rsidRPr="008E17CC">
        <w:rPr>
          <w:rFonts w:ascii="Times New Roman" w:hAnsi="Times New Roman"/>
          <w:sz w:val="24"/>
          <w:szCs w:val="24"/>
        </w:rPr>
        <w:t>.</w:t>
      </w:r>
      <w:r w:rsidR="008E17CC" w:rsidRPr="008E17CC">
        <w:rPr>
          <w:rFonts w:ascii="Times New Roman" w:hAnsi="Times New Roman"/>
          <w:sz w:val="24"/>
          <w:szCs w:val="24"/>
        </w:rPr>
        <w:tab/>
        <w:t xml:space="preserve"> </w:t>
      </w:r>
      <w:r w:rsidR="00B40048" w:rsidRPr="00B40048">
        <w:rPr>
          <w:rFonts w:ascii="Times New Roman" w:hAnsi="Times New Roman"/>
          <w:sz w:val="24"/>
          <w:szCs w:val="24"/>
        </w:rPr>
        <w:t>Wilson</w:t>
      </w:r>
      <w:r w:rsidR="00B40048">
        <w:rPr>
          <w:rFonts w:ascii="Times New Roman" w:hAnsi="Times New Roman"/>
          <w:sz w:val="24"/>
          <w:szCs w:val="24"/>
        </w:rPr>
        <w:t xml:space="preserve"> </w:t>
      </w:r>
      <w:r w:rsidR="00B40048" w:rsidRPr="00B40048">
        <w:rPr>
          <w:rFonts w:ascii="Times New Roman" w:hAnsi="Times New Roman"/>
          <w:sz w:val="24"/>
          <w:szCs w:val="24"/>
        </w:rPr>
        <w:t>MR, Poolton</w:t>
      </w:r>
      <w:r w:rsidR="00B40048">
        <w:rPr>
          <w:rFonts w:ascii="Times New Roman" w:hAnsi="Times New Roman"/>
          <w:sz w:val="24"/>
          <w:szCs w:val="24"/>
        </w:rPr>
        <w:t xml:space="preserve"> </w:t>
      </w:r>
      <w:r w:rsidR="00B40048" w:rsidRPr="00B40048">
        <w:rPr>
          <w:rFonts w:ascii="Times New Roman" w:hAnsi="Times New Roman"/>
          <w:sz w:val="24"/>
          <w:szCs w:val="24"/>
        </w:rPr>
        <w:t>JM, Malhotra N</w:t>
      </w:r>
      <w:r w:rsidR="00B40048">
        <w:rPr>
          <w:rFonts w:ascii="Times New Roman" w:hAnsi="Times New Roman"/>
          <w:sz w:val="24"/>
          <w:szCs w:val="24"/>
        </w:rPr>
        <w:t>, Ngo</w:t>
      </w:r>
      <w:r w:rsidR="00B40048" w:rsidRPr="00B40048">
        <w:rPr>
          <w:rFonts w:ascii="Times New Roman" w:hAnsi="Times New Roman"/>
          <w:sz w:val="24"/>
          <w:szCs w:val="24"/>
        </w:rPr>
        <w:t xml:space="preserve"> K, Bright E,</w:t>
      </w:r>
      <w:r w:rsidR="00B40048">
        <w:rPr>
          <w:rFonts w:ascii="Times New Roman" w:hAnsi="Times New Roman"/>
          <w:sz w:val="24"/>
          <w:szCs w:val="24"/>
        </w:rPr>
        <w:t xml:space="preserve"> </w:t>
      </w:r>
      <w:r w:rsidR="00B40048" w:rsidRPr="00B40048">
        <w:rPr>
          <w:rFonts w:ascii="Times New Roman" w:hAnsi="Times New Roman"/>
          <w:sz w:val="24"/>
          <w:szCs w:val="24"/>
        </w:rPr>
        <w:t>Masters, RSW</w:t>
      </w:r>
      <w:r w:rsidR="008E17CC" w:rsidRPr="008E17CC">
        <w:rPr>
          <w:rFonts w:ascii="Times New Roman" w:hAnsi="Times New Roman"/>
          <w:sz w:val="24"/>
          <w:szCs w:val="24"/>
        </w:rPr>
        <w:t xml:space="preserve">. Development and validation of a surgical workload measure: The surgery task load index (SURG-TLX). </w:t>
      </w:r>
      <w:r w:rsidR="008E17CC" w:rsidRPr="008E17CC">
        <w:rPr>
          <w:rFonts w:ascii="Times New Roman" w:hAnsi="Times New Roman"/>
          <w:iCs/>
          <w:sz w:val="24"/>
          <w:szCs w:val="24"/>
        </w:rPr>
        <w:t>World</w:t>
      </w:r>
      <w:r w:rsidR="00B40048" w:rsidRPr="00B40048">
        <w:rPr>
          <w:rFonts w:ascii="Times New Roman" w:hAnsi="Times New Roman"/>
          <w:iCs/>
          <w:sz w:val="24"/>
          <w:szCs w:val="24"/>
        </w:rPr>
        <w:t xml:space="preserve"> J Surg</w:t>
      </w:r>
      <w:r w:rsidR="00B40048">
        <w:rPr>
          <w:rFonts w:ascii="Times New Roman" w:hAnsi="Times New Roman"/>
          <w:iCs/>
          <w:sz w:val="24"/>
          <w:szCs w:val="24"/>
        </w:rPr>
        <w:t>.</w:t>
      </w:r>
      <w:r w:rsidR="00B40048">
        <w:rPr>
          <w:rFonts w:ascii="Times New Roman" w:hAnsi="Times New Roman"/>
          <w:i/>
          <w:iCs/>
          <w:sz w:val="24"/>
          <w:szCs w:val="24"/>
        </w:rPr>
        <w:t xml:space="preserve"> </w:t>
      </w:r>
      <w:r w:rsidR="00B40048">
        <w:rPr>
          <w:rFonts w:ascii="Times New Roman" w:hAnsi="Times New Roman"/>
          <w:iCs/>
          <w:sz w:val="24"/>
          <w:szCs w:val="24"/>
        </w:rPr>
        <w:t>2011</w:t>
      </w:r>
      <w:r w:rsidR="008E17CC" w:rsidRPr="008E17CC">
        <w:rPr>
          <w:rFonts w:ascii="Times New Roman" w:hAnsi="Times New Roman"/>
          <w:i/>
          <w:iCs/>
          <w:sz w:val="24"/>
          <w:szCs w:val="24"/>
        </w:rPr>
        <w:t xml:space="preserve"> </w:t>
      </w:r>
      <w:r w:rsidR="008E17CC" w:rsidRPr="008E17CC">
        <w:rPr>
          <w:rFonts w:ascii="Times New Roman" w:hAnsi="Times New Roman"/>
          <w:iCs/>
          <w:sz w:val="24"/>
          <w:szCs w:val="24"/>
        </w:rPr>
        <w:t>35</w:t>
      </w:r>
      <w:r w:rsidR="00B40048">
        <w:rPr>
          <w:rFonts w:ascii="Times New Roman" w:hAnsi="Times New Roman"/>
          <w:sz w:val="24"/>
          <w:szCs w:val="24"/>
        </w:rPr>
        <w:t>:</w:t>
      </w:r>
      <w:r w:rsidR="008E17CC" w:rsidRPr="008E17CC">
        <w:rPr>
          <w:rFonts w:ascii="Times New Roman" w:hAnsi="Times New Roman"/>
          <w:sz w:val="24"/>
          <w:szCs w:val="24"/>
        </w:rPr>
        <w:t>1961-1969.</w:t>
      </w:r>
    </w:p>
    <w:p w:rsidR="00537360" w:rsidRPr="00B40048" w:rsidRDefault="008E17CC" w:rsidP="00537360">
      <w:pPr>
        <w:pStyle w:val="EndNoteBibliography"/>
        <w:rPr>
          <w:rFonts w:ascii="Times New Roman" w:hAnsi="Times New Roman"/>
          <w:sz w:val="24"/>
          <w:szCs w:val="24"/>
        </w:rPr>
      </w:pPr>
      <w:r w:rsidRPr="008E17CC">
        <w:rPr>
          <w:rFonts w:ascii="Times New Roman" w:hAnsi="Times New Roman"/>
          <w:sz w:val="24"/>
          <w:szCs w:val="24"/>
        </w:rPr>
        <w:t>3</w:t>
      </w:r>
      <w:r w:rsidR="00E638B0">
        <w:rPr>
          <w:rFonts w:ascii="Times New Roman" w:hAnsi="Times New Roman"/>
          <w:sz w:val="24"/>
          <w:szCs w:val="24"/>
        </w:rPr>
        <w:t>4</w:t>
      </w:r>
      <w:r w:rsidRPr="008E17CC">
        <w:rPr>
          <w:rFonts w:ascii="Times New Roman" w:hAnsi="Times New Roman"/>
          <w:sz w:val="24"/>
          <w:szCs w:val="24"/>
        </w:rPr>
        <w:t>.</w:t>
      </w:r>
      <w:r w:rsidRPr="008E17CC">
        <w:rPr>
          <w:rFonts w:ascii="Times New Roman" w:hAnsi="Times New Roman"/>
          <w:sz w:val="24"/>
          <w:szCs w:val="24"/>
        </w:rPr>
        <w:tab/>
        <w:t>Uemura M, Tomikawa M, Kumashiro R, et al. Analysis of hand motion differentiates expert and novice surgeons. J Surg Res. 2014;188:8-13.</w:t>
      </w:r>
    </w:p>
    <w:p w:rsidR="00537360" w:rsidRPr="00B40048" w:rsidRDefault="00537360" w:rsidP="00537360">
      <w:pPr>
        <w:spacing w:line="480" w:lineRule="auto"/>
        <w:rPr>
          <w:rFonts w:ascii="Times New Roman" w:hAnsi="Times New Roman" w:cs="Times New Roman"/>
          <w:sz w:val="24"/>
          <w:szCs w:val="24"/>
        </w:rPr>
      </w:pPr>
    </w:p>
    <w:p w:rsidR="00537360" w:rsidRPr="00115730" w:rsidRDefault="00537360" w:rsidP="00537360">
      <w:pPr>
        <w:rPr>
          <w:rFonts w:ascii="Times New Roman" w:hAnsi="Times New Roman" w:cs="Times New Roman"/>
          <w:sz w:val="24"/>
          <w:szCs w:val="24"/>
        </w:rPr>
      </w:pPr>
    </w:p>
    <w:p w:rsidR="00031F10" w:rsidRDefault="00031F10" w:rsidP="00537360"/>
    <w:p w:rsidR="00031F10" w:rsidRDefault="00031F10" w:rsidP="00537360"/>
    <w:p w:rsidR="00F01847" w:rsidRDefault="006908C7" w:rsidP="00537360">
      <w:r>
        <w:fldChar w:fldCharType="begin"/>
      </w:r>
      <w:r w:rsidR="00031F10">
        <w:instrText xml:space="preserve"> ADDIN EN.REFLIST </w:instrText>
      </w:r>
      <w:r>
        <w:fldChar w:fldCharType="end"/>
      </w:r>
    </w:p>
    <w:sectPr w:rsidR="00F01847" w:rsidSect="00BE3932">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1C" w:rsidRDefault="003B501C" w:rsidP="00537360">
      <w:pPr>
        <w:spacing w:after="0" w:line="240" w:lineRule="auto"/>
      </w:pPr>
      <w:r>
        <w:separator/>
      </w:r>
    </w:p>
  </w:endnote>
  <w:endnote w:type="continuationSeparator" w:id="0">
    <w:p w:rsidR="003B501C" w:rsidRDefault="003B501C" w:rsidP="0053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5844"/>
      <w:docPartObj>
        <w:docPartGallery w:val="Page Numbers (Bottom of Page)"/>
        <w:docPartUnique/>
      </w:docPartObj>
    </w:sdtPr>
    <w:sdtEndPr>
      <w:rPr>
        <w:noProof/>
      </w:rPr>
    </w:sdtEndPr>
    <w:sdtContent>
      <w:p w:rsidR="00B044C0" w:rsidRDefault="00B044C0">
        <w:pPr>
          <w:pStyle w:val="Footer"/>
          <w:jc w:val="center"/>
        </w:pPr>
        <w:r>
          <w:fldChar w:fldCharType="begin"/>
        </w:r>
        <w:r>
          <w:instrText xml:space="preserve"> PAGE   \* MERGEFORMAT </w:instrText>
        </w:r>
        <w:r>
          <w:fldChar w:fldCharType="separate"/>
        </w:r>
        <w:r w:rsidR="004B51FC">
          <w:rPr>
            <w:noProof/>
          </w:rPr>
          <w:t>1</w:t>
        </w:r>
        <w:r>
          <w:rPr>
            <w:noProof/>
          </w:rPr>
          <w:fldChar w:fldCharType="end"/>
        </w:r>
      </w:p>
    </w:sdtContent>
  </w:sdt>
  <w:p w:rsidR="00826C65" w:rsidRDefault="00826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5494"/>
      <w:docPartObj>
        <w:docPartGallery w:val="Page Numbers (Bottom of Page)"/>
        <w:docPartUnique/>
      </w:docPartObj>
    </w:sdtPr>
    <w:sdtEndPr>
      <w:rPr>
        <w:noProof/>
      </w:rPr>
    </w:sdtEndPr>
    <w:sdtContent>
      <w:p w:rsidR="00B044C0" w:rsidRDefault="00B044C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26C65" w:rsidRDefault="00826C65" w:rsidP="00BC76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65" w:rsidRDefault="00826C65">
    <w:pPr>
      <w:pStyle w:val="Footer"/>
      <w:jc w:val="center"/>
    </w:pPr>
  </w:p>
  <w:p w:rsidR="00826C65" w:rsidRDefault="00826C65" w:rsidP="00BC76C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00902"/>
      <w:docPartObj>
        <w:docPartGallery w:val="Page Numbers (Bottom of Page)"/>
        <w:docPartUnique/>
      </w:docPartObj>
    </w:sdtPr>
    <w:sdtEndPr>
      <w:rPr>
        <w:noProof/>
      </w:rPr>
    </w:sdtEndPr>
    <w:sdtContent>
      <w:p w:rsidR="00826C65" w:rsidRDefault="00826C65">
        <w:pPr>
          <w:pStyle w:val="Footer"/>
          <w:jc w:val="center"/>
        </w:pPr>
        <w:r>
          <w:fldChar w:fldCharType="begin"/>
        </w:r>
        <w:r>
          <w:instrText xml:space="preserve"> PAGE   \* MERGEFORMAT </w:instrText>
        </w:r>
        <w:r>
          <w:fldChar w:fldCharType="separate"/>
        </w:r>
        <w:r w:rsidR="004B51FC">
          <w:rPr>
            <w:noProof/>
          </w:rPr>
          <w:t>20</w:t>
        </w:r>
        <w:r>
          <w:rPr>
            <w:noProof/>
          </w:rPr>
          <w:fldChar w:fldCharType="end"/>
        </w:r>
      </w:p>
    </w:sdtContent>
  </w:sdt>
  <w:p w:rsidR="00826C65" w:rsidRDefault="0082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1C" w:rsidRDefault="003B501C" w:rsidP="00537360">
      <w:pPr>
        <w:spacing w:after="0" w:line="240" w:lineRule="auto"/>
      </w:pPr>
      <w:r>
        <w:separator/>
      </w:r>
    </w:p>
  </w:footnote>
  <w:footnote w:type="continuationSeparator" w:id="0">
    <w:p w:rsidR="003B501C" w:rsidRDefault="003B501C" w:rsidP="00537360">
      <w:pPr>
        <w:spacing w:after="0" w:line="240" w:lineRule="auto"/>
      </w:pPr>
      <w:r>
        <w:continuationSeparator/>
      </w:r>
    </w:p>
  </w:footnote>
  <w:footnote w:id="1">
    <w:p w:rsidR="00826C65" w:rsidRPr="00BF2950" w:rsidRDefault="00826C65" w:rsidP="008645C0">
      <w:pPr>
        <w:pStyle w:val="FootnoteText"/>
        <w:rPr>
          <w:rFonts w:ascii="Times New Roman" w:hAnsi="Times New Roman" w:cs="Times New Roman"/>
          <w:sz w:val="22"/>
          <w:szCs w:val="22"/>
        </w:rPr>
      </w:pPr>
      <w:r w:rsidRPr="00BF2950">
        <w:rPr>
          <w:rStyle w:val="FootnoteReference"/>
          <w:rFonts w:ascii="Times New Roman" w:hAnsi="Times New Roman" w:cs="Times New Roman"/>
          <w:sz w:val="22"/>
          <w:szCs w:val="22"/>
        </w:rPr>
        <w:footnoteRef/>
      </w:r>
      <w:r w:rsidRPr="00BF2950">
        <w:rPr>
          <w:rFonts w:ascii="Times New Roman" w:hAnsi="Times New Roman" w:cs="Times New Roman"/>
          <w:sz w:val="22"/>
          <w:szCs w:val="22"/>
        </w:rPr>
        <w:t xml:space="preserve"> </w:t>
      </w:r>
      <w:r w:rsidRPr="00FB6E29">
        <w:rPr>
          <w:rFonts w:ascii="Times New Roman" w:hAnsi="Times New Roman" w:cs="Times New Roman"/>
          <w:szCs w:val="22"/>
        </w:rPr>
        <w:t>The testing session was not carried out in a simulated OT environment and participants were tested individually rather than in pairs. The laparoscopic monitor was smaller and placed at a lower height than in training and the height of the laparoscopic box was not adjustable (during training the height of the operating bed could be adjusted).</w:t>
      </w:r>
    </w:p>
  </w:footnote>
  <w:footnote w:id="2">
    <w:p w:rsidR="00826C65" w:rsidRPr="00A12A22" w:rsidRDefault="00826C65" w:rsidP="0059011A">
      <w:pPr>
        <w:pStyle w:val="FootnoteText"/>
        <w:rPr>
          <w:rFonts w:ascii="Times New Roman" w:hAnsi="Times New Roman" w:cs="Times New Roman"/>
        </w:rPr>
      </w:pPr>
      <w:r w:rsidRPr="004B51FC">
        <w:rPr>
          <w:rStyle w:val="FootnoteReference"/>
          <w:rFonts w:ascii="Times New Roman" w:hAnsi="Times New Roman" w:cs="Times New Roman"/>
        </w:rPr>
        <w:footnoteRef/>
      </w:r>
      <w:r w:rsidRPr="004B51FC">
        <w:rPr>
          <w:rFonts w:ascii="Times New Roman" w:hAnsi="Times New Roman" w:cs="Times New Roman"/>
        </w:rPr>
        <w:t xml:space="preserve"> Cook’s distance is a measure of the influence of a particular case on the overall regression model.  Cases with Cook’s distance &gt;1 might represent outliers in the model.</w:t>
      </w:r>
      <w:r w:rsidRPr="004B51FC">
        <w:rPr>
          <w:rFonts w:ascii="Times New Roman" w:hAnsi="Times New Roman" w:cs="Times New Roman"/>
          <w:vertAlign w:val="superscript"/>
        </w:rPr>
        <w:t xml:space="preserve"> 2</w:t>
      </w:r>
      <w:r w:rsidR="00F5344F" w:rsidRPr="004B51FC">
        <w:rPr>
          <w:rFonts w:ascii="Times New Roman" w:hAnsi="Times New Roman" w:cs="Times New Roman"/>
          <w:vertAlign w:val="superscript"/>
        </w:rPr>
        <w:t>3</w:t>
      </w:r>
      <w:r w:rsidRPr="004B51FC">
        <w:rPr>
          <w:rFonts w:ascii="Times New Roman" w:hAnsi="Times New Roman" w:cs="Times New Roman"/>
        </w:rPr>
        <w:t xml:space="preserve"> </w:t>
      </w:r>
      <w:r w:rsidRPr="00A12A22">
        <w:rPr>
          <w:rFonts w:ascii="Times New Roman" w:hAnsi="Times New Roman" w:cs="Times New Roman"/>
        </w:rPr>
        <w:t xml:space="preserve"> </w:t>
      </w:r>
    </w:p>
  </w:footnote>
  <w:footnote w:id="3">
    <w:p w:rsidR="00826C65" w:rsidRPr="00842132" w:rsidRDefault="00826C65" w:rsidP="00FE48E7">
      <w:pPr>
        <w:pStyle w:val="FootnoteText"/>
        <w:rPr>
          <w:rFonts w:ascii="Times New Roman" w:hAnsi="Times New Roman" w:cs="Times New Roman"/>
        </w:rPr>
      </w:pPr>
      <w:r w:rsidRPr="00842132">
        <w:rPr>
          <w:rStyle w:val="FootnoteReference"/>
          <w:rFonts w:ascii="Times New Roman" w:hAnsi="Times New Roman" w:cs="Times New Roman"/>
        </w:rPr>
        <w:footnoteRef/>
      </w:r>
      <w:r w:rsidRPr="00842132">
        <w:rPr>
          <w:rFonts w:ascii="Times New Roman" w:hAnsi="Times New Roman" w:cs="Times New Roman"/>
        </w:rPr>
        <w:t xml:space="preserve"> Item 10 of the MSRS; “I am concerned about what people think about me when I am moving”, lends support to this proposition.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_no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e00052b09sv5e592vx5pderpxaptt09pxz&quot;&gt;My EndNote Library&lt;record-ids&gt;&lt;item&gt;652&lt;/item&gt;&lt;/record-ids&gt;&lt;/item&gt;&lt;/Libraries&gt;"/>
  </w:docVars>
  <w:rsids>
    <w:rsidRoot w:val="00537360"/>
    <w:rsid w:val="00002473"/>
    <w:rsid w:val="000140F2"/>
    <w:rsid w:val="00030721"/>
    <w:rsid w:val="00031F10"/>
    <w:rsid w:val="00037143"/>
    <w:rsid w:val="000451CD"/>
    <w:rsid w:val="000455F4"/>
    <w:rsid w:val="00046D16"/>
    <w:rsid w:val="000518EF"/>
    <w:rsid w:val="0005665A"/>
    <w:rsid w:val="00057729"/>
    <w:rsid w:val="000630C8"/>
    <w:rsid w:val="000A1375"/>
    <w:rsid w:val="000A13DC"/>
    <w:rsid w:val="000B18C0"/>
    <w:rsid w:val="000B3409"/>
    <w:rsid w:val="000D2DEC"/>
    <w:rsid w:val="000D2E91"/>
    <w:rsid w:val="000D4FC1"/>
    <w:rsid w:val="000E4A26"/>
    <w:rsid w:val="00116298"/>
    <w:rsid w:val="00142F48"/>
    <w:rsid w:val="00154956"/>
    <w:rsid w:val="001558E7"/>
    <w:rsid w:val="00155985"/>
    <w:rsid w:val="00163C83"/>
    <w:rsid w:val="001864BF"/>
    <w:rsid w:val="00187423"/>
    <w:rsid w:val="00187A58"/>
    <w:rsid w:val="001A3A38"/>
    <w:rsid w:val="001C2D9F"/>
    <w:rsid w:val="001E044F"/>
    <w:rsid w:val="001F3C9F"/>
    <w:rsid w:val="00211BDB"/>
    <w:rsid w:val="00237CA6"/>
    <w:rsid w:val="00245E25"/>
    <w:rsid w:val="00251174"/>
    <w:rsid w:val="002643BD"/>
    <w:rsid w:val="0028560D"/>
    <w:rsid w:val="002C1B28"/>
    <w:rsid w:val="002F705D"/>
    <w:rsid w:val="00300238"/>
    <w:rsid w:val="00302516"/>
    <w:rsid w:val="003135CB"/>
    <w:rsid w:val="00326A99"/>
    <w:rsid w:val="00333CA3"/>
    <w:rsid w:val="00334F91"/>
    <w:rsid w:val="00344D8A"/>
    <w:rsid w:val="00352C44"/>
    <w:rsid w:val="00356203"/>
    <w:rsid w:val="003A2926"/>
    <w:rsid w:val="003B501C"/>
    <w:rsid w:val="003F5588"/>
    <w:rsid w:val="004114B3"/>
    <w:rsid w:val="00421D69"/>
    <w:rsid w:val="004248AD"/>
    <w:rsid w:val="00442AD1"/>
    <w:rsid w:val="00443EA9"/>
    <w:rsid w:val="00455977"/>
    <w:rsid w:val="00466CFF"/>
    <w:rsid w:val="00476143"/>
    <w:rsid w:val="004924E5"/>
    <w:rsid w:val="00492604"/>
    <w:rsid w:val="004A34BF"/>
    <w:rsid w:val="004A498F"/>
    <w:rsid w:val="004B0CEC"/>
    <w:rsid w:val="004B51FC"/>
    <w:rsid w:val="004E3C3B"/>
    <w:rsid w:val="0050299D"/>
    <w:rsid w:val="00503007"/>
    <w:rsid w:val="00514CED"/>
    <w:rsid w:val="00521D77"/>
    <w:rsid w:val="00537360"/>
    <w:rsid w:val="00554B31"/>
    <w:rsid w:val="00566C8C"/>
    <w:rsid w:val="005702E0"/>
    <w:rsid w:val="0058305D"/>
    <w:rsid w:val="0059011A"/>
    <w:rsid w:val="005B46D7"/>
    <w:rsid w:val="005D45DA"/>
    <w:rsid w:val="005E736F"/>
    <w:rsid w:val="005F780C"/>
    <w:rsid w:val="00600170"/>
    <w:rsid w:val="006031DE"/>
    <w:rsid w:val="0061024B"/>
    <w:rsid w:val="00617C8C"/>
    <w:rsid w:val="00631538"/>
    <w:rsid w:val="006411D9"/>
    <w:rsid w:val="006419EB"/>
    <w:rsid w:val="00645BEE"/>
    <w:rsid w:val="00650FCD"/>
    <w:rsid w:val="00652308"/>
    <w:rsid w:val="0065684F"/>
    <w:rsid w:val="006908C7"/>
    <w:rsid w:val="00694FF7"/>
    <w:rsid w:val="006C51ED"/>
    <w:rsid w:val="006D4376"/>
    <w:rsid w:val="006E0DC7"/>
    <w:rsid w:val="006F5FF7"/>
    <w:rsid w:val="006F78D2"/>
    <w:rsid w:val="007108EC"/>
    <w:rsid w:val="00717056"/>
    <w:rsid w:val="007179E1"/>
    <w:rsid w:val="00720E48"/>
    <w:rsid w:val="00732747"/>
    <w:rsid w:val="00746B87"/>
    <w:rsid w:val="00757029"/>
    <w:rsid w:val="00762D09"/>
    <w:rsid w:val="00766064"/>
    <w:rsid w:val="00767BE9"/>
    <w:rsid w:val="007729EF"/>
    <w:rsid w:val="007938DB"/>
    <w:rsid w:val="00793BA2"/>
    <w:rsid w:val="00795EBF"/>
    <w:rsid w:val="007B3AB8"/>
    <w:rsid w:val="00801608"/>
    <w:rsid w:val="00806417"/>
    <w:rsid w:val="00812DD9"/>
    <w:rsid w:val="00826C65"/>
    <w:rsid w:val="00830C7B"/>
    <w:rsid w:val="00842132"/>
    <w:rsid w:val="00847BBA"/>
    <w:rsid w:val="008645C0"/>
    <w:rsid w:val="00873343"/>
    <w:rsid w:val="00876A34"/>
    <w:rsid w:val="00876A4B"/>
    <w:rsid w:val="00887874"/>
    <w:rsid w:val="008B2586"/>
    <w:rsid w:val="008E06DC"/>
    <w:rsid w:val="008E17CC"/>
    <w:rsid w:val="008F24B6"/>
    <w:rsid w:val="008F4B96"/>
    <w:rsid w:val="00927BCC"/>
    <w:rsid w:val="009305CA"/>
    <w:rsid w:val="00930C3A"/>
    <w:rsid w:val="00943283"/>
    <w:rsid w:val="00945565"/>
    <w:rsid w:val="00950176"/>
    <w:rsid w:val="00955613"/>
    <w:rsid w:val="00956574"/>
    <w:rsid w:val="00961163"/>
    <w:rsid w:val="009957CC"/>
    <w:rsid w:val="009B4C1C"/>
    <w:rsid w:val="009B5A35"/>
    <w:rsid w:val="009C0889"/>
    <w:rsid w:val="009C3B84"/>
    <w:rsid w:val="009E3B34"/>
    <w:rsid w:val="009E7457"/>
    <w:rsid w:val="009F4BFF"/>
    <w:rsid w:val="00A1013C"/>
    <w:rsid w:val="00A12A22"/>
    <w:rsid w:val="00A372AB"/>
    <w:rsid w:val="00A42837"/>
    <w:rsid w:val="00A616FA"/>
    <w:rsid w:val="00A905A7"/>
    <w:rsid w:val="00AB24B1"/>
    <w:rsid w:val="00AE0120"/>
    <w:rsid w:val="00AE20ED"/>
    <w:rsid w:val="00AE33C5"/>
    <w:rsid w:val="00B0324F"/>
    <w:rsid w:val="00B044C0"/>
    <w:rsid w:val="00B12B2E"/>
    <w:rsid w:val="00B235AD"/>
    <w:rsid w:val="00B40048"/>
    <w:rsid w:val="00B4471F"/>
    <w:rsid w:val="00B67149"/>
    <w:rsid w:val="00B7720D"/>
    <w:rsid w:val="00B82168"/>
    <w:rsid w:val="00B84670"/>
    <w:rsid w:val="00B85E79"/>
    <w:rsid w:val="00BB3DA4"/>
    <w:rsid w:val="00BB5A84"/>
    <w:rsid w:val="00BC76CE"/>
    <w:rsid w:val="00BE3932"/>
    <w:rsid w:val="00BE60D7"/>
    <w:rsid w:val="00BE742B"/>
    <w:rsid w:val="00BE7BB8"/>
    <w:rsid w:val="00BF1409"/>
    <w:rsid w:val="00BF7D0A"/>
    <w:rsid w:val="00C003B0"/>
    <w:rsid w:val="00C032C1"/>
    <w:rsid w:val="00C06C04"/>
    <w:rsid w:val="00C32C61"/>
    <w:rsid w:val="00C53042"/>
    <w:rsid w:val="00C92CDB"/>
    <w:rsid w:val="00CA5E49"/>
    <w:rsid w:val="00CA6F41"/>
    <w:rsid w:val="00CC1153"/>
    <w:rsid w:val="00CC67B5"/>
    <w:rsid w:val="00D02D12"/>
    <w:rsid w:val="00D02D82"/>
    <w:rsid w:val="00D11212"/>
    <w:rsid w:val="00D20E0F"/>
    <w:rsid w:val="00D24EB1"/>
    <w:rsid w:val="00D36545"/>
    <w:rsid w:val="00D5607D"/>
    <w:rsid w:val="00D650A0"/>
    <w:rsid w:val="00D662DA"/>
    <w:rsid w:val="00D70391"/>
    <w:rsid w:val="00D70C9C"/>
    <w:rsid w:val="00D85395"/>
    <w:rsid w:val="00DB28EF"/>
    <w:rsid w:val="00DC0E1F"/>
    <w:rsid w:val="00DC2B3B"/>
    <w:rsid w:val="00DD6A87"/>
    <w:rsid w:val="00DE3F36"/>
    <w:rsid w:val="00DF21A4"/>
    <w:rsid w:val="00DF2967"/>
    <w:rsid w:val="00E05D7C"/>
    <w:rsid w:val="00E16CFF"/>
    <w:rsid w:val="00E4175E"/>
    <w:rsid w:val="00E55042"/>
    <w:rsid w:val="00E633D5"/>
    <w:rsid w:val="00E638B0"/>
    <w:rsid w:val="00E666BF"/>
    <w:rsid w:val="00E92B1F"/>
    <w:rsid w:val="00EA41BD"/>
    <w:rsid w:val="00EA79C2"/>
    <w:rsid w:val="00EC3C5F"/>
    <w:rsid w:val="00EF1F80"/>
    <w:rsid w:val="00EF7C6E"/>
    <w:rsid w:val="00F01847"/>
    <w:rsid w:val="00F1043D"/>
    <w:rsid w:val="00F241C7"/>
    <w:rsid w:val="00F27981"/>
    <w:rsid w:val="00F434C3"/>
    <w:rsid w:val="00F43AB1"/>
    <w:rsid w:val="00F5344F"/>
    <w:rsid w:val="00F71E0B"/>
    <w:rsid w:val="00F756BF"/>
    <w:rsid w:val="00F861AB"/>
    <w:rsid w:val="00F8635B"/>
    <w:rsid w:val="00FA7183"/>
    <w:rsid w:val="00FB6E29"/>
    <w:rsid w:val="00FC4892"/>
    <w:rsid w:val="00FC67E2"/>
    <w:rsid w:val="00FD26F9"/>
    <w:rsid w:val="00FE48E7"/>
    <w:rsid w:val="00FF60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513E94-71B7-48A4-93FD-5954789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60"/>
  </w:style>
  <w:style w:type="paragraph" w:styleId="Heading2">
    <w:name w:val="heading 2"/>
    <w:basedOn w:val="Normal"/>
    <w:next w:val="Normal"/>
    <w:link w:val="Heading2Char"/>
    <w:autoRedefine/>
    <w:uiPriority w:val="9"/>
    <w:unhideWhenUsed/>
    <w:qFormat/>
    <w:rsid w:val="00537360"/>
    <w:pPr>
      <w:keepNext/>
      <w:keepLines/>
      <w:spacing w:before="200" w:after="120"/>
      <w:outlineLvl w:val="1"/>
    </w:pPr>
    <w:rPr>
      <w:rFonts w:ascii="Times New Roman" w:eastAsiaTheme="majorEastAsia" w:hAnsi="Times New Roman" w:cs="Times New Roman"/>
      <w:bCs/>
      <w:i/>
      <w:color w:val="000000" w:themeColor="text1"/>
      <w:sz w:val="24"/>
      <w:szCs w:val="24"/>
    </w:rPr>
  </w:style>
  <w:style w:type="paragraph" w:styleId="Heading3">
    <w:name w:val="heading 3"/>
    <w:basedOn w:val="Normal"/>
    <w:next w:val="Normal"/>
    <w:link w:val="Heading3Char"/>
    <w:autoRedefine/>
    <w:uiPriority w:val="9"/>
    <w:unhideWhenUsed/>
    <w:qFormat/>
    <w:rsid w:val="00537360"/>
    <w:pPr>
      <w:autoSpaceDE w:val="0"/>
      <w:autoSpaceDN w:val="0"/>
      <w:adjustRightInd w:val="0"/>
      <w:spacing w:after="120" w:line="240" w:lineRule="auto"/>
      <w:jc w:val="both"/>
      <w:outlineLvl w:val="2"/>
    </w:pPr>
    <w:rPr>
      <w:rFonts w:ascii="Times New Roman" w:eastAsia="Batang" w:hAnsi="Times New Roman" w:cs="Times New Roman"/>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360"/>
    <w:rPr>
      <w:rFonts w:ascii="Times New Roman" w:eastAsiaTheme="majorEastAsia" w:hAnsi="Times New Roman" w:cs="Times New Roman"/>
      <w:bCs/>
      <w:i/>
      <w:color w:val="000000" w:themeColor="text1"/>
      <w:sz w:val="24"/>
      <w:szCs w:val="24"/>
    </w:rPr>
  </w:style>
  <w:style w:type="character" w:customStyle="1" w:styleId="Heading3Char">
    <w:name w:val="Heading 3 Char"/>
    <w:basedOn w:val="DefaultParagraphFont"/>
    <w:link w:val="Heading3"/>
    <w:uiPriority w:val="9"/>
    <w:rsid w:val="00537360"/>
    <w:rPr>
      <w:rFonts w:ascii="Times New Roman" w:eastAsia="Batang" w:hAnsi="Times New Roman" w:cs="Times New Roman"/>
      <w:i/>
      <w:color w:val="000000" w:themeColor="text1"/>
      <w:sz w:val="24"/>
      <w:szCs w:val="24"/>
    </w:rPr>
  </w:style>
  <w:style w:type="character" w:styleId="Hyperlink">
    <w:name w:val="Hyperlink"/>
    <w:rsid w:val="00537360"/>
    <w:rPr>
      <w:color w:val="0000FF"/>
      <w:u w:val="single"/>
    </w:rPr>
  </w:style>
  <w:style w:type="paragraph" w:customStyle="1" w:styleId="EndNoteBibliography">
    <w:name w:val="EndNote Bibliography"/>
    <w:basedOn w:val="Normal"/>
    <w:link w:val="EndNoteBibliographyChar"/>
    <w:rsid w:val="00537360"/>
    <w:pPr>
      <w:spacing w:line="240" w:lineRule="auto"/>
    </w:pPr>
    <w:rPr>
      <w:rFonts w:ascii="Calibri" w:eastAsia="Batang" w:hAnsi="Calibri" w:cs="Times New Roman"/>
      <w:noProof/>
    </w:rPr>
  </w:style>
  <w:style w:type="character" w:customStyle="1" w:styleId="EndNoteBibliographyChar">
    <w:name w:val="EndNote Bibliography Char"/>
    <w:basedOn w:val="DefaultParagraphFont"/>
    <w:link w:val="EndNoteBibliography"/>
    <w:rsid w:val="00537360"/>
    <w:rPr>
      <w:rFonts w:ascii="Calibri" w:eastAsia="Batang" w:hAnsi="Calibri" w:cs="Times New Roman"/>
      <w:noProof/>
    </w:rPr>
  </w:style>
  <w:style w:type="paragraph" w:styleId="FootnoteText">
    <w:name w:val="footnote text"/>
    <w:basedOn w:val="Normal"/>
    <w:link w:val="FootnoteTextChar"/>
    <w:uiPriority w:val="99"/>
    <w:unhideWhenUsed/>
    <w:rsid w:val="00537360"/>
    <w:pPr>
      <w:spacing w:after="0" w:line="240" w:lineRule="auto"/>
    </w:pPr>
    <w:rPr>
      <w:rFonts w:eastAsia="Batang"/>
      <w:sz w:val="20"/>
      <w:szCs w:val="20"/>
    </w:rPr>
  </w:style>
  <w:style w:type="character" w:customStyle="1" w:styleId="FootnoteTextChar">
    <w:name w:val="Footnote Text Char"/>
    <w:basedOn w:val="DefaultParagraphFont"/>
    <w:link w:val="FootnoteText"/>
    <w:uiPriority w:val="99"/>
    <w:rsid w:val="00537360"/>
    <w:rPr>
      <w:rFonts w:eastAsia="Batang"/>
      <w:sz w:val="20"/>
      <w:szCs w:val="20"/>
    </w:rPr>
  </w:style>
  <w:style w:type="character" w:styleId="FootnoteReference">
    <w:name w:val="footnote reference"/>
    <w:basedOn w:val="DefaultParagraphFont"/>
    <w:uiPriority w:val="99"/>
    <w:unhideWhenUsed/>
    <w:rsid w:val="00537360"/>
    <w:rPr>
      <w:vertAlign w:val="superscript"/>
    </w:rPr>
  </w:style>
  <w:style w:type="paragraph" w:styleId="Footer">
    <w:name w:val="footer"/>
    <w:basedOn w:val="Normal"/>
    <w:link w:val="FooterChar"/>
    <w:uiPriority w:val="99"/>
    <w:unhideWhenUsed/>
    <w:rsid w:val="00537360"/>
    <w:pPr>
      <w:tabs>
        <w:tab w:val="center" w:pos="4680"/>
        <w:tab w:val="right" w:pos="9360"/>
      </w:tabs>
      <w:spacing w:after="0" w:line="240" w:lineRule="auto"/>
    </w:pPr>
    <w:rPr>
      <w:rFonts w:eastAsia="Batang"/>
    </w:rPr>
  </w:style>
  <w:style w:type="character" w:customStyle="1" w:styleId="FooterChar">
    <w:name w:val="Footer Char"/>
    <w:basedOn w:val="DefaultParagraphFont"/>
    <w:link w:val="Footer"/>
    <w:uiPriority w:val="99"/>
    <w:rsid w:val="00537360"/>
    <w:rPr>
      <w:rFonts w:eastAsia="Batang"/>
    </w:rPr>
  </w:style>
  <w:style w:type="paragraph" w:styleId="BalloonText">
    <w:name w:val="Balloon Text"/>
    <w:basedOn w:val="Normal"/>
    <w:link w:val="BalloonTextChar"/>
    <w:uiPriority w:val="99"/>
    <w:semiHidden/>
    <w:unhideWhenUsed/>
    <w:rsid w:val="0053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60"/>
    <w:rPr>
      <w:rFonts w:ascii="Tahoma" w:hAnsi="Tahoma" w:cs="Tahoma"/>
      <w:sz w:val="16"/>
      <w:szCs w:val="16"/>
    </w:rPr>
  </w:style>
  <w:style w:type="paragraph" w:customStyle="1" w:styleId="EndNoteBibliographyTitle">
    <w:name w:val="EndNote Bibliography Title"/>
    <w:basedOn w:val="Normal"/>
    <w:link w:val="EndNoteBibliographyTitleChar"/>
    <w:rsid w:val="00537360"/>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537360"/>
    <w:rPr>
      <w:rFonts w:ascii="Calibri" w:hAnsi="Calibri" w:cs="Times New Roman"/>
      <w:noProof/>
    </w:rPr>
  </w:style>
  <w:style w:type="character" w:customStyle="1" w:styleId="apple-converted-space">
    <w:name w:val="apple-converted-space"/>
    <w:basedOn w:val="DefaultParagraphFont"/>
    <w:rsid w:val="00537360"/>
  </w:style>
  <w:style w:type="character" w:styleId="LineNumber">
    <w:name w:val="line number"/>
    <w:basedOn w:val="DefaultParagraphFont"/>
    <w:uiPriority w:val="99"/>
    <w:semiHidden/>
    <w:unhideWhenUsed/>
    <w:rsid w:val="00F1043D"/>
  </w:style>
  <w:style w:type="paragraph" w:styleId="ListParagraph">
    <w:name w:val="List Paragraph"/>
    <w:basedOn w:val="Normal"/>
    <w:uiPriority w:val="34"/>
    <w:qFormat/>
    <w:rsid w:val="009F4BFF"/>
    <w:pPr>
      <w:ind w:left="720"/>
      <w:contextualSpacing/>
    </w:pPr>
  </w:style>
  <w:style w:type="character" w:styleId="CommentReference">
    <w:name w:val="annotation reference"/>
    <w:basedOn w:val="DefaultParagraphFont"/>
    <w:uiPriority w:val="99"/>
    <w:semiHidden/>
    <w:unhideWhenUsed/>
    <w:rsid w:val="00030721"/>
    <w:rPr>
      <w:sz w:val="18"/>
      <w:szCs w:val="18"/>
    </w:rPr>
  </w:style>
  <w:style w:type="paragraph" w:styleId="CommentText">
    <w:name w:val="annotation text"/>
    <w:basedOn w:val="Normal"/>
    <w:link w:val="CommentTextChar"/>
    <w:uiPriority w:val="99"/>
    <w:semiHidden/>
    <w:unhideWhenUsed/>
    <w:rsid w:val="00030721"/>
    <w:pPr>
      <w:spacing w:line="240" w:lineRule="auto"/>
    </w:pPr>
    <w:rPr>
      <w:sz w:val="24"/>
      <w:szCs w:val="24"/>
    </w:rPr>
  </w:style>
  <w:style w:type="character" w:customStyle="1" w:styleId="CommentTextChar">
    <w:name w:val="Comment Text Char"/>
    <w:basedOn w:val="DefaultParagraphFont"/>
    <w:link w:val="CommentText"/>
    <w:uiPriority w:val="99"/>
    <w:semiHidden/>
    <w:rsid w:val="00030721"/>
    <w:rPr>
      <w:sz w:val="24"/>
      <w:szCs w:val="24"/>
    </w:rPr>
  </w:style>
  <w:style w:type="paragraph" w:styleId="CommentSubject">
    <w:name w:val="annotation subject"/>
    <w:basedOn w:val="CommentText"/>
    <w:next w:val="CommentText"/>
    <w:link w:val="CommentSubjectChar"/>
    <w:uiPriority w:val="99"/>
    <w:semiHidden/>
    <w:unhideWhenUsed/>
    <w:rsid w:val="00030721"/>
    <w:rPr>
      <w:b/>
      <w:bCs/>
      <w:sz w:val="20"/>
      <w:szCs w:val="20"/>
    </w:rPr>
  </w:style>
  <w:style w:type="character" w:customStyle="1" w:styleId="CommentSubjectChar">
    <w:name w:val="Comment Subject Char"/>
    <w:basedOn w:val="CommentTextChar"/>
    <w:link w:val="CommentSubject"/>
    <w:uiPriority w:val="99"/>
    <w:semiHidden/>
    <w:rsid w:val="00030721"/>
    <w:rPr>
      <w:b/>
      <w:bCs/>
      <w:sz w:val="20"/>
      <w:szCs w:val="20"/>
    </w:rPr>
  </w:style>
  <w:style w:type="paragraph" w:styleId="Header">
    <w:name w:val="header"/>
    <w:basedOn w:val="Normal"/>
    <w:link w:val="HeaderChar"/>
    <w:uiPriority w:val="99"/>
    <w:unhideWhenUsed/>
    <w:rsid w:val="00BC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CE"/>
  </w:style>
  <w:style w:type="paragraph" w:styleId="Revision">
    <w:name w:val="Revision"/>
    <w:hidden/>
    <w:uiPriority w:val="99"/>
    <w:semiHidden/>
    <w:rsid w:val="00B77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hamal@hku.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EE4A-5791-4732-A118-84CD84B0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Sheppard, Nick</cp:lastModifiedBy>
  <cp:revision>2</cp:revision>
  <cp:lastPrinted>2014-11-28T07:57:00Z</cp:lastPrinted>
  <dcterms:created xsi:type="dcterms:W3CDTF">2015-09-11T09:50:00Z</dcterms:created>
  <dcterms:modified xsi:type="dcterms:W3CDTF">2015-09-11T09:50:00Z</dcterms:modified>
</cp:coreProperties>
</file>