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AE" w:rsidRDefault="003D1AAE" w:rsidP="003D1AAE">
      <w:bookmarkStart w:id="0" w:name="_GoBack"/>
      <w:bookmarkEnd w:id="0"/>
      <w:r w:rsidRPr="00BF2B09">
        <w:tab/>
      </w:r>
    </w:p>
    <w:p w:rsidR="003D1AAE" w:rsidRPr="00495498" w:rsidRDefault="003D1AAE" w:rsidP="003D1AAE">
      <w:pPr>
        <w:rPr>
          <w:b/>
        </w:rPr>
      </w:pPr>
      <w:r w:rsidRPr="00495498">
        <w:rPr>
          <w:b/>
        </w:rPr>
        <w:t xml:space="preserve">Objective predictors of </w:t>
      </w:r>
      <w:r w:rsidRPr="00495498">
        <w:rPr>
          <w:rFonts w:cs="Arial"/>
          <w:b/>
        </w:rPr>
        <w:t xml:space="preserve">Self-report of </w:t>
      </w:r>
      <w:r w:rsidRPr="00495498">
        <w:rPr>
          <w:b/>
        </w:rPr>
        <w:t xml:space="preserve">adherence in adult </w:t>
      </w:r>
      <w:r w:rsidR="007C3F10">
        <w:rPr>
          <w:b/>
        </w:rPr>
        <w:t>with</w:t>
      </w:r>
      <w:r w:rsidRPr="00495498">
        <w:rPr>
          <w:b/>
        </w:rPr>
        <w:t xml:space="preserve"> cystic fibrosis</w:t>
      </w:r>
    </w:p>
    <w:p w:rsidR="003D1AAE" w:rsidRPr="00C37670" w:rsidRDefault="00495498" w:rsidP="003D1AA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Deman</w:t>
      </w:r>
      <w:r w:rsidR="003D1AAE" w:rsidRPr="00C37670">
        <w:rPr>
          <w:rFonts w:cs="Times New Roman"/>
          <w:b/>
          <w:i/>
          <w:sz w:val="24"/>
          <w:szCs w:val="24"/>
        </w:rPr>
        <w:t xml:space="preserve"> S, White H</w:t>
      </w:r>
      <w:r w:rsidR="003D1AAE">
        <w:rPr>
          <w:rFonts w:cs="Times New Roman"/>
          <w:b/>
          <w:i/>
          <w:sz w:val="24"/>
          <w:szCs w:val="24"/>
        </w:rPr>
        <w:t xml:space="preserve">, </w:t>
      </w:r>
      <w:r w:rsidR="003D1AAE" w:rsidRPr="00C37670">
        <w:rPr>
          <w:rFonts w:cs="Times New Roman"/>
          <w:b/>
          <w:i/>
          <w:sz w:val="24"/>
          <w:szCs w:val="24"/>
        </w:rPr>
        <w:t xml:space="preserve">Shaw N, </w:t>
      </w:r>
      <w:proofErr w:type="spellStart"/>
      <w:r w:rsidR="008E49A7">
        <w:rPr>
          <w:rFonts w:cs="Times New Roman"/>
          <w:b/>
          <w:i/>
          <w:sz w:val="24"/>
          <w:szCs w:val="24"/>
        </w:rPr>
        <w:t>Driffil</w:t>
      </w:r>
      <w:proofErr w:type="spellEnd"/>
      <w:r w:rsidR="008E49A7">
        <w:rPr>
          <w:rFonts w:cs="Times New Roman"/>
          <w:b/>
          <w:i/>
          <w:sz w:val="24"/>
          <w:szCs w:val="24"/>
        </w:rPr>
        <w:t xml:space="preserve"> A, </w:t>
      </w:r>
      <w:r w:rsidR="003D1AAE">
        <w:rPr>
          <w:rFonts w:cs="Times New Roman"/>
          <w:b/>
          <w:i/>
          <w:sz w:val="24"/>
          <w:szCs w:val="24"/>
        </w:rPr>
        <w:t xml:space="preserve"> </w:t>
      </w:r>
      <w:r w:rsidR="003D1AAE" w:rsidRPr="00C37670">
        <w:rPr>
          <w:rFonts w:cs="Times New Roman"/>
          <w:b/>
          <w:i/>
          <w:sz w:val="24"/>
          <w:szCs w:val="24"/>
        </w:rPr>
        <w:t>Peckham DG</w:t>
      </w:r>
    </w:p>
    <w:p w:rsidR="003D1AAE" w:rsidRPr="00C37670" w:rsidRDefault="003D1AAE" w:rsidP="003D1AA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4"/>
          <w:szCs w:val="24"/>
        </w:rPr>
      </w:pPr>
    </w:p>
    <w:p w:rsidR="003D1AAE" w:rsidRDefault="003D1AAE" w:rsidP="003D1AAE">
      <w:pPr>
        <w:rPr>
          <w:rFonts w:cs="Arial"/>
        </w:rPr>
      </w:pPr>
      <w:r w:rsidRPr="00BF2B09">
        <w:rPr>
          <w:rFonts w:cs="Arial"/>
          <w:b/>
        </w:rPr>
        <w:t>Objective:</w:t>
      </w:r>
      <w:r w:rsidRPr="00BF2B09">
        <w:rPr>
          <w:rFonts w:cs="Arial"/>
        </w:rPr>
        <w:t xml:space="preserve"> </w:t>
      </w:r>
      <w:r w:rsidR="00BE3FD4">
        <w:rPr>
          <w:rFonts w:cs="Arial"/>
        </w:rPr>
        <w:t>S</w:t>
      </w:r>
      <w:r w:rsidR="00BE3FD4" w:rsidRPr="00BF2B09">
        <w:rPr>
          <w:rFonts w:cs="Arial"/>
        </w:rPr>
        <w:t>elf-report</w:t>
      </w:r>
      <w:r w:rsidR="00BE3FD4">
        <w:rPr>
          <w:rFonts w:cs="Arial"/>
        </w:rPr>
        <w:t>ed</w:t>
      </w:r>
      <w:r w:rsidR="00BE3FD4" w:rsidRPr="00BF2B09">
        <w:rPr>
          <w:rFonts w:cs="Arial"/>
        </w:rPr>
        <w:t xml:space="preserve"> adherence</w:t>
      </w:r>
      <w:r w:rsidR="00BE3FD4">
        <w:rPr>
          <w:rFonts w:cs="Arial"/>
        </w:rPr>
        <w:t xml:space="preserve"> overestimates </w:t>
      </w:r>
      <w:r w:rsidR="0058456A">
        <w:rPr>
          <w:rFonts w:cs="Arial"/>
        </w:rPr>
        <w:t xml:space="preserve">true </w:t>
      </w:r>
      <w:r>
        <w:rPr>
          <w:rFonts w:cs="Arial"/>
        </w:rPr>
        <w:t xml:space="preserve">adherence </w:t>
      </w:r>
      <w:r w:rsidR="00BE3FD4">
        <w:rPr>
          <w:rFonts w:cs="Arial"/>
        </w:rPr>
        <w:t xml:space="preserve">and is </w:t>
      </w:r>
      <w:r w:rsidRPr="00BF2B09">
        <w:rPr>
          <w:rFonts w:cs="Arial"/>
        </w:rPr>
        <w:t xml:space="preserve">14% above pharmacy script collection in our population. </w:t>
      </w:r>
      <w:r>
        <w:rPr>
          <w:rFonts w:cs="Arial"/>
        </w:rPr>
        <w:t>O</w:t>
      </w:r>
      <w:r w:rsidRPr="00BF2B09">
        <w:rPr>
          <w:rFonts w:cs="Arial"/>
        </w:rPr>
        <w:t xml:space="preserve">ur aim was to </w:t>
      </w:r>
      <w:r w:rsidR="00BE3FD4">
        <w:rPr>
          <w:rFonts w:cs="Arial"/>
        </w:rPr>
        <w:t xml:space="preserve">investigate </w:t>
      </w:r>
      <w:r w:rsidR="0058456A">
        <w:rPr>
          <w:rFonts w:cs="Arial"/>
        </w:rPr>
        <w:t xml:space="preserve">the presence of </w:t>
      </w:r>
      <w:r w:rsidRPr="00BF2B09">
        <w:rPr>
          <w:rFonts w:cs="Arial"/>
        </w:rPr>
        <w:t xml:space="preserve">objective </w:t>
      </w:r>
      <w:r w:rsidR="00BE3FD4">
        <w:rPr>
          <w:rFonts w:cs="Arial"/>
        </w:rPr>
        <w:t>measures which could predict self reported adherence</w:t>
      </w:r>
      <w:r>
        <w:rPr>
          <w:rFonts w:cs="Arial"/>
        </w:rPr>
        <w:t>.</w:t>
      </w:r>
    </w:p>
    <w:p w:rsidR="003D1AAE" w:rsidRPr="00BF2B09" w:rsidRDefault="003D1AAE" w:rsidP="003D1AAE">
      <w:pPr>
        <w:rPr>
          <w:rFonts w:cs="Arial"/>
        </w:rPr>
      </w:pPr>
      <w:r w:rsidRPr="00BF2B09">
        <w:rPr>
          <w:rFonts w:cs="Arial"/>
          <w:b/>
        </w:rPr>
        <w:t>Methods:</w:t>
      </w:r>
      <w:r w:rsidRPr="00BF2B09">
        <w:rPr>
          <w:rFonts w:cs="Arial"/>
        </w:rPr>
        <w:t xml:space="preserve"> </w:t>
      </w:r>
      <w:r w:rsidR="0058456A" w:rsidRPr="00DB5167">
        <w:rPr>
          <w:rFonts w:cs="Arial"/>
        </w:rPr>
        <w:t xml:space="preserve">Patients </w:t>
      </w:r>
      <w:r w:rsidR="0058456A" w:rsidRPr="00DF59C9">
        <w:rPr>
          <w:rFonts w:cs="Arial"/>
        </w:rPr>
        <w:t>completed</w:t>
      </w:r>
      <w:r w:rsidR="0058456A" w:rsidRPr="00DB5167">
        <w:rPr>
          <w:rFonts w:cs="Arial"/>
          <w:color w:val="333333"/>
        </w:rPr>
        <w:t xml:space="preserve"> </w:t>
      </w:r>
      <w:r w:rsidR="0058456A">
        <w:rPr>
          <w:rFonts w:cs="Arial"/>
          <w:color w:val="333333"/>
        </w:rPr>
        <w:t xml:space="preserve">a self-report of adherence </w:t>
      </w:r>
      <w:r w:rsidR="0058456A" w:rsidRPr="00DB5167">
        <w:rPr>
          <w:rFonts w:cs="Arial"/>
          <w:color w:val="333333"/>
        </w:rPr>
        <w:t>(CFQ-R)</w:t>
      </w:r>
      <w:r w:rsidR="0058456A">
        <w:rPr>
          <w:rFonts w:cs="Arial"/>
          <w:color w:val="333333"/>
        </w:rPr>
        <w:t xml:space="preserve">. They were </w:t>
      </w:r>
      <w:r>
        <w:rPr>
          <w:rFonts w:cs="Arial"/>
        </w:rPr>
        <w:t xml:space="preserve">subsequently </w:t>
      </w:r>
      <w:r w:rsidRPr="00BF2B09">
        <w:rPr>
          <w:rFonts w:cs="Arial"/>
        </w:rPr>
        <w:t>classified into one of 3 categories</w:t>
      </w:r>
      <w:r>
        <w:rPr>
          <w:rFonts w:cs="Arial"/>
        </w:rPr>
        <w:t>:</w:t>
      </w:r>
      <w:r w:rsidRPr="00BF2B09">
        <w:rPr>
          <w:rFonts w:cs="Arial"/>
        </w:rPr>
        <w:t xml:space="preserve"> low (&lt;60%), moderate (60-80%), </w:t>
      </w:r>
      <w:proofErr w:type="gramStart"/>
      <w:r w:rsidRPr="00BF2B09">
        <w:rPr>
          <w:rFonts w:cs="Arial"/>
        </w:rPr>
        <w:t>good</w:t>
      </w:r>
      <w:proofErr w:type="gramEnd"/>
      <w:r w:rsidRPr="00BF2B09">
        <w:rPr>
          <w:rFonts w:cs="Arial"/>
        </w:rPr>
        <w:t xml:space="preserve"> (&gt;80%) according to a mean of their score from the CFQ-R adherence score and confirmation against prescribed medications. Coefficient of variation</w:t>
      </w:r>
      <w:r w:rsidR="0058456A">
        <w:rPr>
          <w:rFonts w:cs="Arial"/>
        </w:rPr>
        <w:t xml:space="preserve"> (</w:t>
      </w:r>
      <w:proofErr w:type="spellStart"/>
      <w:r w:rsidR="0058456A">
        <w:rPr>
          <w:rFonts w:cs="Arial"/>
        </w:rPr>
        <w:t>CoV</w:t>
      </w:r>
      <w:proofErr w:type="spellEnd"/>
      <w:r w:rsidR="0058456A">
        <w:rPr>
          <w:rFonts w:cs="Arial"/>
        </w:rPr>
        <w:t>)</w:t>
      </w:r>
      <w:r w:rsidRPr="00BF2B09">
        <w:rPr>
          <w:rFonts w:cs="Arial"/>
        </w:rPr>
        <w:t xml:space="preserve"> for FEV</w:t>
      </w:r>
      <w:r w:rsidRPr="00BF2B09">
        <w:rPr>
          <w:rFonts w:cs="Arial"/>
          <w:vertAlign w:val="subscript"/>
        </w:rPr>
        <w:t>1</w:t>
      </w:r>
      <w:r w:rsidR="0085465E" w:rsidRPr="0085465E">
        <w:rPr>
          <w:rFonts w:cs="Arial"/>
        </w:rPr>
        <w:t>, weight</w:t>
      </w:r>
      <w:r w:rsidR="00006796">
        <w:rPr>
          <w:rFonts w:cs="Arial"/>
        </w:rPr>
        <w:t xml:space="preserve"> and</w:t>
      </w:r>
      <w:r w:rsidR="0085465E">
        <w:rPr>
          <w:rFonts w:cs="Arial"/>
        </w:rPr>
        <w:t xml:space="preserve"> CRP</w:t>
      </w:r>
      <w:r w:rsidRPr="00BF2B09">
        <w:rPr>
          <w:rFonts w:cs="Arial"/>
        </w:rPr>
        <w:t xml:space="preserve"> </w:t>
      </w:r>
      <w:r w:rsidR="0085465E">
        <w:rPr>
          <w:rFonts w:cs="Arial"/>
        </w:rPr>
        <w:t>were</w:t>
      </w:r>
      <w:r w:rsidRPr="00BF2B09">
        <w:rPr>
          <w:rFonts w:cs="Arial"/>
        </w:rPr>
        <w:t xml:space="preserve"> </w:t>
      </w:r>
      <w:r w:rsidR="00006796">
        <w:rPr>
          <w:rFonts w:cs="Arial"/>
        </w:rPr>
        <w:t xml:space="preserve">each </w:t>
      </w:r>
      <w:r w:rsidRPr="00BF2B09">
        <w:rPr>
          <w:rFonts w:cs="Arial"/>
        </w:rPr>
        <w:t xml:space="preserve">calculated from all clinical contacts within the previous year. Age, gender, microbial status, disease severity, medication, </w:t>
      </w:r>
      <w:r>
        <w:rPr>
          <w:rFonts w:cs="Arial"/>
        </w:rPr>
        <w:t>respiratory</w:t>
      </w:r>
      <w:r w:rsidRPr="00BF2B09">
        <w:rPr>
          <w:rFonts w:cs="Arial"/>
        </w:rPr>
        <w:t xml:space="preserve"> and anthropometric measures were collected</w:t>
      </w:r>
      <w:r>
        <w:rPr>
          <w:rFonts w:cs="Arial"/>
        </w:rPr>
        <w:t xml:space="preserve"> at baseline</w:t>
      </w:r>
      <w:r w:rsidRPr="00BF2B09">
        <w:rPr>
          <w:rFonts w:cs="Arial"/>
        </w:rPr>
        <w:t xml:space="preserve">. Ordinal regression was used to determine the contribution of objective variables to adherence. </w:t>
      </w:r>
    </w:p>
    <w:p w:rsidR="003D1AAE" w:rsidRPr="00BF2B09" w:rsidRDefault="003D1AAE" w:rsidP="003D1AAE">
      <w:pPr>
        <w:rPr>
          <w:rFonts w:cs="Arial"/>
        </w:rPr>
      </w:pPr>
      <w:r w:rsidRPr="00BF2B09">
        <w:rPr>
          <w:rFonts w:cs="Arial"/>
          <w:b/>
        </w:rPr>
        <w:t>Results</w:t>
      </w:r>
      <w:r w:rsidRPr="00BF2B09">
        <w:rPr>
          <w:rFonts w:cs="Arial"/>
        </w:rPr>
        <w:t>: 249 patients [age 29.7(±9.2) yrs, 58.6% (M)] completed the study. Regression analysis revealed that FEV</w:t>
      </w:r>
      <w:r w:rsidRPr="00BF2B09">
        <w:rPr>
          <w:rFonts w:cs="Arial"/>
          <w:vertAlign w:val="subscript"/>
        </w:rPr>
        <w:t>1</w:t>
      </w:r>
      <w:r w:rsidRPr="00BF2B09">
        <w:rPr>
          <w:rFonts w:cs="Arial"/>
        </w:rPr>
        <w:t xml:space="preserve"> </w:t>
      </w:r>
      <w:proofErr w:type="spellStart"/>
      <w:r w:rsidR="0058456A">
        <w:rPr>
          <w:rFonts w:cs="Arial"/>
        </w:rPr>
        <w:t>CoV</w:t>
      </w:r>
      <w:proofErr w:type="spellEnd"/>
      <w:r w:rsidR="0058456A" w:rsidRPr="00BF2B09">
        <w:rPr>
          <w:rFonts w:cs="Arial"/>
        </w:rPr>
        <w:t xml:space="preserve"> </w:t>
      </w:r>
      <w:r w:rsidRPr="00BF2B09">
        <w:rPr>
          <w:rFonts w:cs="Arial"/>
        </w:rPr>
        <w:t xml:space="preserve">[OR = </w:t>
      </w:r>
      <w:r>
        <w:rPr>
          <w:rFonts w:cs="Arial"/>
        </w:rPr>
        <w:t>0.95</w:t>
      </w:r>
      <w:r w:rsidRPr="00BF2B09">
        <w:rPr>
          <w:rFonts w:cs="Arial"/>
        </w:rPr>
        <w:t xml:space="preserve">; CI: </w:t>
      </w:r>
      <w:r>
        <w:rPr>
          <w:rFonts w:cs="Arial"/>
        </w:rPr>
        <w:t>0.92-0.98</w:t>
      </w:r>
      <w:r w:rsidRPr="00BF2B09">
        <w:rPr>
          <w:rFonts w:cs="Arial"/>
        </w:rPr>
        <w:t>, p=0.0</w:t>
      </w:r>
      <w:r>
        <w:rPr>
          <w:rFonts w:cs="Arial"/>
        </w:rPr>
        <w:t>06</w:t>
      </w:r>
      <w:r w:rsidRPr="00BF2B09">
        <w:rPr>
          <w:rFonts w:cs="Arial"/>
        </w:rPr>
        <w:t xml:space="preserve">], </w:t>
      </w:r>
      <w:r>
        <w:rPr>
          <w:rFonts w:cs="Arial"/>
        </w:rPr>
        <w:t xml:space="preserve">number of types of </w:t>
      </w:r>
      <w:r w:rsidRPr="00BF2B09">
        <w:rPr>
          <w:rFonts w:cs="Arial"/>
        </w:rPr>
        <w:t>medication</w:t>
      </w:r>
      <w:r>
        <w:rPr>
          <w:rFonts w:cs="Arial"/>
        </w:rPr>
        <w:t xml:space="preserve"> </w:t>
      </w:r>
      <w:r w:rsidRPr="00BF2B09">
        <w:rPr>
          <w:rFonts w:cs="Arial"/>
        </w:rPr>
        <w:t xml:space="preserve">[OR = </w:t>
      </w:r>
      <w:r>
        <w:rPr>
          <w:rFonts w:cs="Arial"/>
        </w:rPr>
        <w:t>1.18</w:t>
      </w:r>
      <w:r w:rsidRPr="00BF2B09">
        <w:rPr>
          <w:rFonts w:cs="Arial"/>
        </w:rPr>
        <w:t xml:space="preserve">; CI: </w:t>
      </w:r>
      <w:r>
        <w:rPr>
          <w:rFonts w:cs="Arial"/>
        </w:rPr>
        <w:t>1.11-1.26</w:t>
      </w:r>
      <w:r w:rsidRPr="00BF2B09">
        <w:rPr>
          <w:rFonts w:cs="Arial"/>
        </w:rPr>
        <w:t xml:space="preserve">, p&lt;0.001], and age [OR = </w:t>
      </w:r>
      <w:r>
        <w:rPr>
          <w:rFonts w:cs="Arial"/>
        </w:rPr>
        <w:t>1.03</w:t>
      </w:r>
      <w:r w:rsidRPr="00BF2B09">
        <w:rPr>
          <w:rFonts w:cs="Arial"/>
        </w:rPr>
        <w:t xml:space="preserve">; CI: </w:t>
      </w:r>
      <w:r w:rsidRPr="00836207">
        <w:rPr>
          <w:rFonts w:cs="Arial"/>
          <w:sz w:val="20"/>
          <w:szCs w:val="20"/>
        </w:rPr>
        <w:t>1.01 to 1.06</w:t>
      </w:r>
      <w:r w:rsidRPr="00BF2B09">
        <w:rPr>
          <w:rFonts w:cs="Arial"/>
        </w:rPr>
        <w:t>, p=0.0</w:t>
      </w:r>
      <w:r>
        <w:rPr>
          <w:rFonts w:cs="Arial"/>
        </w:rPr>
        <w:t>26</w:t>
      </w:r>
      <w:r w:rsidRPr="00BF2B09">
        <w:rPr>
          <w:rFonts w:cs="Arial"/>
        </w:rPr>
        <w:t>] together explained 19% of the variance</w:t>
      </w:r>
      <w:r>
        <w:rPr>
          <w:rFonts w:cs="Arial"/>
        </w:rPr>
        <w:t xml:space="preserve"> in the model, classified as having good fit. Banding status, gender, microbial status</w:t>
      </w:r>
      <w:r w:rsidR="0085465E">
        <w:rPr>
          <w:rFonts w:cs="Arial"/>
        </w:rPr>
        <w:t xml:space="preserve">, genotype, </w:t>
      </w:r>
      <w:proofErr w:type="spellStart"/>
      <w:r w:rsidR="0085465E">
        <w:rPr>
          <w:rFonts w:cs="Arial"/>
        </w:rPr>
        <w:t>CoV</w:t>
      </w:r>
      <w:proofErr w:type="spellEnd"/>
      <w:r w:rsidR="0085465E">
        <w:rPr>
          <w:rFonts w:cs="Arial"/>
        </w:rPr>
        <w:t xml:space="preserve"> weight, and </w:t>
      </w:r>
      <w:proofErr w:type="spellStart"/>
      <w:r w:rsidR="0085465E">
        <w:rPr>
          <w:rFonts w:cs="Arial"/>
        </w:rPr>
        <w:t>Cov</w:t>
      </w:r>
      <w:proofErr w:type="spellEnd"/>
      <w:r w:rsidR="0085465E">
        <w:rPr>
          <w:rFonts w:cs="Arial"/>
        </w:rPr>
        <w:t xml:space="preserve"> CRP</w:t>
      </w:r>
      <w:r>
        <w:rPr>
          <w:rFonts w:cs="Arial"/>
        </w:rPr>
        <w:t xml:space="preserve"> did not predict adherence.</w:t>
      </w:r>
    </w:p>
    <w:p w:rsidR="003D1AAE" w:rsidRDefault="003D1AAE" w:rsidP="003D1AAE">
      <w:pPr>
        <w:rPr>
          <w:rFonts w:cs="Arial"/>
        </w:rPr>
      </w:pPr>
      <w:r w:rsidRPr="00BF2B09">
        <w:rPr>
          <w:rFonts w:cs="Arial"/>
          <w:b/>
        </w:rPr>
        <w:t>Conclusion</w:t>
      </w:r>
      <w:r w:rsidRPr="00BF2B09">
        <w:rPr>
          <w:rFonts w:cs="Arial"/>
        </w:rPr>
        <w:t xml:space="preserve">: </w:t>
      </w:r>
      <w:r>
        <w:rPr>
          <w:rFonts w:cs="Arial"/>
        </w:rPr>
        <w:t xml:space="preserve">Although adherence is complex in aetiology, we have shown that 3 objective measures can predict almost 20% of the model. The odds of being in a higher adherence category increase for </w:t>
      </w:r>
      <w:proofErr w:type="gramStart"/>
      <w:r>
        <w:rPr>
          <w:rFonts w:cs="Arial"/>
        </w:rPr>
        <w:t>every  year</w:t>
      </w:r>
      <w:proofErr w:type="gramEnd"/>
      <w:r>
        <w:rPr>
          <w:rFonts w:cs="Arial"/>
        </w:rPr>
        <w:t xml:space="preserve"> of age , </w:t>
      </w:r>
      <w:r w:rsidR="00495498">
        <w:rPr>
          <w:rFonts w:cs="Arial"/>
        </w:rPr>
        <w:t xml:space="preserve">each </w:t>
      </w:r>
      <w:r>
        <w:rPr>
          <w:rFonts w:cs="Arial"/>
        </w:rPr>
        <w:t xml:space="preserve">1% reduction in </w:t>
      </w:r>
      <w:proofErr w:type="spellStart"/>
      <w:r w:rsidR="007C3F10">
        <w:rPr>
          <w:rFonts w:cs="Arial"/>
        </w:rPr>
        <w:t>CoV</w:t>
      </w:r>
      <w:proofErr w:type="spellEnd"/>
      <w:r w:rsidR="007C3F10">
        <w:rPr>
          <w:rFonts w:cs="Arial"/>
        </w:rPr>
        <w:t xml:space="preserve"> </w:t>
      </w:r>
      <w:r>
        <w:rPr>
          <w:rFonts w:cs="Arial"/>
        </w:rPr>
        <w:t>FEV</w:t>
      </w:r>
      <w:r w:rsidRPr="00EF7C81">
        <w:rPr>
          <w:rFonts w:cs="Arial"/>
          <w:vertAlign w:val="subscript"/>
        </w:rPr>
        <w:t>1</w:t>
      </w:r>
      <w:r w:rsidR="00495498">
        <w:rPr>
          <w:rFonts w:cs="Arial"/>
        </w:rPr>
        <w:t>,</w:t>
      </w:r>
      <w:r w:rsidR="0058456A" w:rsidRPr="00BF2B09">
        <w:rPr>
          <w:rFonts w:cs="Arial"/>
        </w:rPr>
        <w:t xml:space="preserve"> </w:t>
      </w:r>
      <w:r>
        <w:rPr>
          <w:rFonts w:cs="Arial"/>
        </w:rPr>
        <w:t xml:space="preserve">and each </w:t>
      </w:r>
      <w:r w:rsidR="00495498">
        <w:rPr>
          <w:rFonts w:cs="Arial"/>
        </w:rPr>
        <w:t xml:space="preserve"> additional </w:t>
      </w:r>
      <w:r>
        <w:rPr>
          <w:rFonts w:cs="Arial"/>
        </w:rPr>
        <w:t xml:space="preserve">medication.  </w:t>
      </w:r>
    </w:p>
    <w:p w:rsidR="001C0C90" w:rsidRDefault="001C0C90"/>
    <w:sectPr w:rsidR="001C0C90" w:rsidSect="001C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AE"/>
    <w:rsid w:val="00006796"/>
    <w:rsid w:val="00007769"/>
    <w:rsid w:val="00030C3B"/>
    <w:rsid w:val="00036F31"/>
    <w:rsid w:val="0005107F"/>
    <w:rsid w:val="00075716"/>
    <w:rsid w:val="000845E9"/>
    <w:rsid w:val="0008629E"/>
    <w:rsid w:val="00087FD8"/>
    <w:rsid w:val="000A72EA"/>
    <w:rsid w:val="00170D20"/>
    <w:rsid w:val="00195CD3"/>
    <w:rsid w:val="001C0C90"/>
    <w:rsid w:val="001D1835"/>
    <w:rsid w:val="001D2C53"/>
    <w:rsid w:val="001D32D6"/>
    <w:rsid w:val="00201DBF"/>
    <w:rsid w:val="0020478B"/>
    <w:rsid w:val="00227C52"/>
    <w:rsid w:val="00273C10"/>
    <w:rsid w:val="002804D2"/>
    <w:rsid w:val="00280C0C"/>
    <w:rsid w:val="00282AAA"/>
    <w:rsid w:val="002B7B89"/>
    <w:rsid w:val="003318BB"/>
    <w:rsid w:val="0035383A"/>
    <w:rsid w:val="00374047"/>
    <w:rsid w:val="00374382"/>
    <w:rsid w:val="00381480"/>
    <w:rsid w:val="00382B7F"/>
    <w:rsid w:val="003B6E20"/>
    <w:rsid w:val="003D1AAE"/>
    <w:rsid w:val="003E2D66"/>
    <w:rsid w:val="003F172F"/>
    <w:rsid w:val="003F7C71"/>
    <w:rsid w:val="00406923"/>
    <w:rsid w:val="004075A3"/>
    <w:rsid w:val="004377CE"/>
    <w:rsid w:val="00441878"/>
    <w:rsid w:val="004816A5"/>
    <w:rsid w:val="00495498"/>
    <w:rsid w:val="004B0968"/>
    <w:rsid w:val="004E48DA"/>
    <w:rsid w:val="004F7374"/>
    <w:rsid w:val="00547BE3"/>
    <w:rsid w:val="00547F2C"/>
    <w:rsid w:val="005613FF"/>
    <w:rsid w:val="0058456A"/>
    <w:rsid w:val="005C5D5D"/>
    <w:rsid w:val="005F63C2"/>
    <w:rsid w:val="0062047E"/>
    <w:rsid w:val="00622CB5"/>
    <w:rsid w:val="006279F1"/>
    <w:rsid w:val="00636360"/>
    <w:rsid w:val="00652DDF"/>
    <w:rsid w:val="00655105"/>
    <w:rsid w:val="00657943"/>
    <w:rsid w:val="00664417"/>
    <w:rsid w:val="00675B62"/>
    <w:rsid w:val="00697DAA"/>
    <w:rsid w:val="006B5F00"/>
    <w:rsid w:val="006D548F"/>
    <w:rsid w:val="006E098B"/>
    <w:rsid w:val="00714611"/>
    <w:rsid w:val="00725D9C"/>
    <w:rsid w:val="00733D43"/>
    <w:rsid w:val="00744FC8"/>
    <w:rsid w:val="00772D76"/>
    <w:rsid w:val="007A1251"/>
    <w:rsid w:val="007B37BB"/>
    <w:rsid w:val="007C3F10"/>
    <w:rsid w:val="007D28D4"/>
    <w:rsid w:val="007D4B96"/>
    <w:rsid w:val="007F48B7"/>
    <w:rsid w:val="008372C3"/>
    <w:rsid w:val="0085465E"/>
    <w:rsid w:val="00866DB5"/>
    <w:rsid w:val="008900C7"/>
    <w:rsid w:val="008A5B9A"/>
    <w:rsid w:val="008B5BA4"/>
    <w:rsid w:val="008E49A7"/>
    <w:rsid w:val="008F61C3"/>
    <w:rsid w:val="00901947"/>
    <w:rsid w:val="009049DA"/>
    <w:rsid w:val="00924CD3"/>
    <w:rsid w:val="00937264"/>
    <w:rsid w:val="009679C9"/>
    <w:rsid w:val="0098095B"/>
    <w:rsid w:val="00995690"/>
    <w:rsid w:val="009A2D6B"/>
    <w:rsid w:val="009A35BA"/>
    <w:rsid w:val="009F1E77"/>
    <w:rsid w:val="00A133E6"/>
    <w:rsid w:val="00A70701"/>
    <w:rsid w:val="00AD03F4"/>
    <w:rsid w:val="00B1586E"/>
    <w:rsid w:val="00B36F30"/>
    <w:rsid w:val="00B66240"/>
    <w:rsid w:val="00B842C6"/>
    <w:rsid w:val="00BA1114"/>
    <w:rsid w:val="00BC1A04"/>
    <w:rsid w:val="00BE01A9"/>
    <w:rsid w:val="00BE3FD4"/>
    <w:rsid w:val="00C17373"/>
    <w:rsid w:val="00C20F74"/>
    <w:rsid w:val="00C309CD"/>
    <w:rsid w:val="00C851AF"/>
    <w:rsid w:val="00C876A0"/>
    <w:rsid w:val="00CC453C"/>
    <w:rsid w:val="00CD3D0C"/>
    <w:rsid w:val="00CF4444"/>
    <w:rsid w:val="00CF6C6E"/>
    <w:rsid w:val="00D10030"/>
    <w:rsid w:val="00D13E08"/>
    <w:rsid w:val="00D36D5E"/>
    <w:rsid w:val="00D50103"/>
    <w:rsid w:val="00D6712F"/>
    <w:rsid w:val="00D72461"/>
    <w:rsid w:val="00D74BB5"/>
    <w:rsid w:val="00DB2970"/>
    <w:rsid w:val="00DB3F1E"/>
    <w:rsid w:val="00DC5B42"/>
    <w:rsid w:val="00DC7BDD"/>
    <w:rsid w:val="00DD4597"/>
    <w:rsid w:val="00E00499"/>
    <w:rsid w:val="00E01FED"/>
    <w:rsid w:val="00E06D10"/>
    <w:rsid w:val="00E1793B"/>
    <w:rsid w:val="00E4102E"/>
    <w:rsid w:val="00E43C04"/>
    <w:rsid w:val="00E5337D"/>
    <w:rsid w:val="00E756DE"/>
    <w:rsid w:val="00E91959"/>
    <w:rsid w:val="00EA675A"/>
    <w:rsid w:val="00ED29AD"/>
    <w:rsid w:val="00F42471"/>
    <w:rsid w:val="00F47BBB"/>
    <w:rsid w:val="00F50643"/>
    <w:rsid w:val="00F56B31"/>
    <w:rsid w:val="00F64D05"/>
    <w:rsid w:val="00F75783"/>
    <w:rsid w:val="00F93AC4"/>
    <w:rsid w:val="00F94D78"/>
    <w:rsid w:val="00FD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1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1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</dc:creator>
  <cp:lastModifiedBy>White, Helen</cp:lastModifiedBy>
  <cp:revision>3</cp:revision>
  <dcterms:created xsi:type="dcterms:W3CDTF">2013-12-24T15:41:00Z</dcterms:created>
  <dcterms:modified xsi:type="dcterms:W3CDTF">2015-11-16T20:52:00Z</dcterms:modified>
</cp:coreProperties>
</file>