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48" w:rsidRPr="00DF59C9" w:rsidRDefault="009F5648" w:rsidP="009F5648">
      <w:pPr>
        <w:rPr>
          <w:b/>
          <w:i/>
        </w:rPr>
      </w:pPr>
      <w:bookmarkStart w:id="0" w:name="_GoBack"/>
      <w:r w:rsidRPr="009F5648">
        <w:rPr>
          <w:b/>
        </w:rPr>
        <w:t>Relationship between self-reported adherence, medication collections and clinical variation in cystic fibrosis</w:t>
      </w:r>
      <w:r>
        <w:rPr>
          <w:b/>
        </w:rPr>
        <w:t xml:space="preserve">                                                                                </w:t>
      </w:r>
      <w:bookmarkEnd w:id="0"/>
      <w:r w:rsidRPr="00DF59C9">
        <w:rPr>
          <w:b/>
          <w:i/>
        </w:rPr>
        <w:t>White H, Huntington S, Shaw N, Wynn S, Pollard K</w:t>
      </w:r>
      <w:r>
        <w:rPr>
          <w:b/>
          <w:i/>
        </w:rPr>
        <w:t>,</w:t>
      </w:r>
      <w:r w:rsidRPr="001A0226">
        <w:rPr>
          <w:b/>
          <w:i/>
        </w:rPr>
        <w:t xml:space="preserve"> </w:t>
      </w:r>
      <w:r w:rsidRPr="00DF59C9">
        <w:rPr>
          <w:b/>
          <w:i/>
        </w:rPr>
        <w:t>Peckham DG</w:t>
      </w:r>
    </w:p>
    <w:p w:rsidR="009F5648" w:rsidRPr="00DB5167" w:rsidRDefault="009F5648" w:rsidP="009F5648">
      <w:pPr>
        <w:rPr>
          <w:rFonts w:cs="Arial"/>
        </w:rPr>
      </w:pPr>
      <w:r>
        <w:rPr>
          <w:rFonts w:cs="Arial"/>
          <w:b/>
        </w:rPr>
        <w:t>Objectives</w:t>
      </w:r>
      <w:r w:rsidRPr="00DB5167">
        <w:rPr>
          <w:rFonts w:cs="Arial"/>
          <w:b/>
        </w:rPr>
        <w:t>:</w:t>
      </w:r>
      <w:r w:rsidRPr="00DB5167">
        <w:rPr>
          <w:rFonts w:cs="Arial"/>
        </w:rPr>
        <w:t xml:space="preserve"> In 2007 an electronic clinical record (ECR) </w:t>
      </w:r>
      <w:r w:rsidRPr="00DF59C9">
        <w:rPr>
          <w:rFonts w:cs="Arial"/>
        </w:rPr>
        <w:t xml:space="preserve">was implemented within a Regional Adult CF unit (420 patients) </w:t>
      </w:r>
      <w:r w:rsidRPr="00DB5167">
        <w:rPr>
          <w:rFonts w:cs="Arial"/>
        </w:rPr>
        <w:t xml:space="preserve">coding for all variables of CF, captured at </w:t>
      </w:r>
      <w:r>
        <w:rPr>
          <w:rFonts w:cs="Arial"/>
        </w:rPr>
        <w:t>each</w:t>
      </w:r>
      <w:r w:rsidRPr="00DF59C9">
        <w:rPr>
          <w:rFonts w:cs="Arial"/>
        </w:rPr>
        <w:t xml:space="preserve"> </w:t>
      </w:r>
      <w:r w:rsidRPr="00DB5167">
        <w:rPr>
          <w:rFonts w:cs="Arial"/>
        </w:rPr>
        <w:t xml:space="preserve">contact. </w:t>
      </w:r>
      <w:r w:rsidRPr="00DF59C9">
        <w:rPr>
          <w:rFonts w:cs="Arial"/>
        </w:rPr>
        <w:t>L</w:t>
      </w:r>
      <w:r w:rsidRPr="00DB5167">
        <w:rPr>
          <w:rFonts w:cs="Arial"/>
        </w:rPr>
        <w:t xml:space="preserve">ongitudinal patterns </w:t>
      </w:r>
      <w:r w:rsidRPr="00DF59C9">
        <w:rPr>
          <w:rFonts w:cs="Arial"/>
        </w:rPr>
        <w:t>of clinical variation</w:t>
      </w:r>
      <w:r w:rsidRPr="00DB5167">
        <w:rPr>
          <w:rFonts w:cs="Arial"/>
        </w:rPr>
        <w:t xml:space="preserve"> </w:t>
      </w:r>
      <w:r w:rsidRPr="00DF59C9">
        <w:rPr>
          <w:rFonts w:cs="Arial"/>
        </w:rPr>
        <w:t>have emerged that suggest a relationship between variation in lung function between treatments and overall adherence.</w:t>
      </w:r>
      <w:r w:rsidRPr="00DB5167">
        <w:rPr>
          <w:rFonts w:cs="Arial"/>
        </w:rPr>
        <w:t xml:space="preserve"> Our aim was to </w:t>
      </w:r>
      <w:r w:rsidRPr="00DF59C9">
        <w:rPr>
          <w:rFonts w:cs="Arial"/>
        </w:rPr>
        <w:t xml:space="preserve">1) </w:t>
      </w:r>
      <w:r w:rsidRPr="00DB5167">
        <w:rPr>
          <w:rFonts w:cs="Arial"/>
        </w:rPr>
        <w:t xml:space="preserve">determine </w:t>
      </w:r>
      <w:r w:rsidRPr="00DF59C9">
        <w:rPr>
          <w:rFonts w:cs="Arial"/>
        </w:rPr>
        <w:t xml:space="preserve">the accuracy of self-report adherence 2) explore the relationship between </w:t>
      </w:r>
      <w:r w:rsidRPr="00DB5167">
        <w:rPr>
          <w:rFonts w:cs="Arial"/>
        </w:rPr>
        <w:t xml:space="preserve">clinical variation </w:t>
      </w:r>
      <w:r w:rsidRPr="00DF59C9">
        <w:rPr>
          <w:rFonts w:cs="Arial"/>
        </w:rPr>
        <w:t xml:space="preserve">and adherence. </w:t>
      </w:r>
    </w:p>
    <w:p w:rsidR="009F5648" w:rsidRDefault="009F5648" w:rsidP="009F5648">
      <w:r w:rsidRPr="00DB5167">
        <w:rPr>
          <w:rFonts w:cs="Arial"/>
          <w:b/>
        </w:rPr>
        <w:t>Methods:</w:t>
      </w:r>
      <w:r w:rsidRPr="00DB5167">
        <w:rPr>
          <w:rFonts w:cs="Arial"/>
        </w:rPr>
        <w:t xml:space="preserve"> Patients </w:t>
      </w:r>
      <w:r w:rsidRPr="00DF59C9">
        <w:rPr>
          <w:rFonts w:cs="Arial"/>
        </w:rPr>
        <w:t>completed</w:t>
      </w:r>
      <w:r w:rsidRPr="00DB5167">
        <w:rPr>
          <w:rFonts w:cs="Arial"/>
          <w:color w:val="333333"/>
          <w:lang w:val="en"/>
        </w:rPr>
        <w:t xml:space="preserve"> </w:t>
      </w:r>
      <w:r>
        <w:rPr>
          <w:rFonts w:cs="Arial"/>
          <w:color w:val="333333"/>
          <w:lang w:val="en"/>
        </w:rPr>
        <w:t xml:space="preserve">a self-report of adherence </w:t>
      </w:r>
      <w:r w:rsidRPr="00DB5167">
        <w:rPr>
          <w:rFonts w:cs="Arial"/>
          <w:color w:val="333333"/>
          <w:lang w:val="en"/>
        </w:rPr>
        <w:t xml:space="preserve">(CFQ-R) and </w:t>
      </w:r>
      <w:r w:rsidRPr="00DF59C9">
        <w:rPr>
          <w:rFonts w:cs="Arial"/>
          <w:color w:val="333333"/>
          <w:lang w:val="en"/>
        </w:rPr>
        <w:t xml:space="preserve">consented </w:t>
      </w:r>
      <w:r w:rsidRPr="00DB5167">
        <w:rPr>
          <w:rFonts w:cs="Arial"/>
          <w:color w:val="333333"/>
          <w:lang w:val="en"/>
        </w:rPr>
        <w:t xml:space="preserve">to pharmacy script data collection </w:t>
      </w:r>
      <w:proofErr w:type="gramStart"/>
      <w:r>
        <w:rPr>
          <w:rFonts w:cs="Arial"/>
          <w:color w:val="333333"/>
          <w:lang w:val="en"/>
        </w:rPr>
        <w:t>(</w:t>
      </w:r>
      <w:r w:rsidRPr="00DB5167">
        <w:rPr>
          <w:rFonts w:cs="Arial"/>
          <w:color w:val="333333"/>
          <w:lang w:val="en"/>
        </w:rPr>
        <w:t xml:space="preserve"> previous</w:t>
      </w:r>
      <w:proofErr w:type="gramEnd"/>
      <w:r w:rsidRPr="00DB5167">
        <w:rPr>
          <w:rFonts w:cs="Arial"/>
          <w:color w:val="333333"/>
          <w:lang w:val="en"/>
        </w:rPr>
        <w:t xml:space="preserve"> 6 months</w:t>
      </w:r>
      <w:r>
        <w:rPr>
          <w:rFonts w:cs="Arial"/>
          <w:color w:val="333333"/>
          <w:lang w:val="en"/>
        </w:rPr>
        <w:t>)</w:t>
      </w:r>
      <w:r w:rsidRPr="00DB5167">
        <w:rPr>
          <w:rFonts w:cs="Arial"/>
        </w:rPr>
        <w:t>. Coefficient of variation for FEV</w:t>
      </w:r>
      <w:r w:rsidRPr="00DB5167">
        <w:rPr>
          <w:rFonts w:cs="Arial"/>
          <w:vertAlign w:val="subscript"/>
        </w:rPr>
        <w:t>1</w:t>
      </w:r>
      <w:r w:rsidRPr="00DB5167">
        <w:rPr>
          <w:rFonts w:cs="Arial"/>
        </w:rPr>
        <w:t xml:space="preserve"> was calculated from all clinical contacts within the previous year. </w:t>
      </w:r>
      <w:r w:rsidRPr="00DF59C9">
        <w:rPr>
          <w:rFonts w:cs="Arial"/>
        </w:rPr>
        <w:t xml:space="preserve">Age, gender, microbial status, disease severity, medication, lung function and anthropometric measures were collected. </w:t>
      </w: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</w:t>
      </w:r>
      <w:r w:rsidRPr="00DB5167">
        <w:rPr>
          <w:rFonts w:cs="Arial"/>
          <w:b/>
        </w:rPr>
        <w:t>Results</w:t>
      </w:r>
      <w:r w:rsidRPr="00DB5167">
        <w:rPr>
          <w:rFonts w:cs="Arial"/>
        </w:rPr>
        <w:t>: 250 patients [age 29.7(±9.2) y</w:t>
      </w:r>
      <w:r w:rsidRPr="00DF59C9">
        <w:rPr>
          <w:rFonts w:cs="Arial"/>
        </w:rPr>
        <w:t>ear</w:t>
      </w:r>
      <w:r w:rsidRPr="00DB5167">
        <w:rPr>
          <w:rFonts w:cs="Arial"/>
        </w:rPr>
        <w:t>s, 58.6% (M)</w:t>
      </w:r>
      <w:r w:rsidRPr="00DF59C9">
        <w:rPr>
          <w:rFonts w:cs="Arial"/>
        </w:rPr>
        <w:t>, baseline BMI</w:t>
      </w:r>
      <w:r w:rsidRPr="00DF59C9">
        <w:t>22.5 kg/m</w:t>
      </w:r>
      <w:r w:rsidRPr="00DF59C9">
        <w:rPr>
          <w:vertAlign w:val="superscript"/>
        </w:rPr>
        <w:t>2</w:t>
      </w:r>
      <w:r w:rsidRPr="00DF59C9">
        <w:t xml:space="preserve"> (±3.8), FEV</w:t>
      </w:r>
      <w:r w:rsidRPr="00DF59C9">
        <w:rPr>
          <w:vertAlign w:val="subscript"/>
        </w:rPr>
        <w:t>1</w:t>
      </w:r>
      <w:r w:rsidRPr="00DF59C9">
        <w:t xml:space="preserve"> 61.3% (±25.1), FVC 79.4% (±23.1)] completed the study </w:t>
      </w:r>
    </w:p>
    <w:tbl>
      <w:tblPr>
        <w:tblStyle w:val="LightShading-Accent1"/>
        <w:tblpPr w:leftFromText="180" w:rightFromText="180" w:vertAnchor="page" w:horzAnchor="margin" w:tblpY="5266"/>
        <w:tblW w:w="13133" w:type="dxa"/>
        <w:tblLook w:val="04A0" w:firstRow="1" w:lastRow="0" w:firstColumn="1" w:lastColumn="0" w:noHBand="0" w:noVBand="1"/>
      </w:tblPr>
      <w:tblGrid>
        <w:gridCol w:w="2507"/>
        <w:gridCol w:w="1240"/>
        <w:gridCol w:w="1111"/>
        <w:gridCol w:w="943"/>
        <w:gridCol w:w="1134"/>
        <w:gridCol w:w="941"/>
        <w:gridCol w:w="1347"/>
        <w:gridCol w:w="1347"/>
        <w:gridCol w:w="1347"/>
        <w:gridCol w:w="994"/>
        <w:gridCol w:w="222"/>
      </w:tblGrid>
      <w:tr w:rsidR="009F5648" w:rsidRPr="00DF59C9" w:rsidTr="00831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gridSpan w:val="2"/>
          </w:tcPr>
          <w:p w:rsidR="009F5648" w:rsidRPr="00DF59C9" w:rsidRDefault="009F5648" w:rsidP="00831719">
            <w:pPr>
              <w:ind w:left="-851"/>
              <w:jc w:val="center"/>
              <w:rPr>
                <w:b w:val="0"/>
              </w:rPr>
            </w:pPr>
            <w:r w:rsidRPr="00DF59C9">
              <w:rPr>
                <w:b w:val="0"/>
              </w:rPr>
              <w:t>Selected variables of adherence</w:t>
            </w:r>
          </w:p>
        </w:tc>
        <w:tc>
          <w:tcPr>
            <w:tcW w:w="6823" w:type="dxa"/>
            <w:gridSpan w:val="6"/>
          </w:tcPr>
          <w:p w:rsidR="009F5648" w:rsidRPr="00DF59C9" w:rsidRDefault="009F5648" w:rsidP="00831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9C9">
              <w:rPr>
                <w:b w:val="0"/>
              </w:rPr>
              <w:t>Correlations with self-report adherence</w:t>
            </w:r>
          </w:p>
        </w:tc>
        <w:tc>
          <w:tcPr>
            <w:tcW w:w="2563" w:type="dxa"/>
            <w:gridSpan w:val="3"/>
          </w:tcPr>
          <w:p w:rsidR="009F5648" w:rsidRPr="00DF59C9" w:rsidRDefault="009F5648" w:rsidP="00831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F59C9">
              <w:rPr>
                <w:b w:val="0"/>
              </w:rPr>
              <w:t>Descriptive stats</w:t>
            </w:r>
          </w:p>
        </w:tc>
      </w:tr>
      <w:tr w:rsidR="009F5648" w:rsidRPr="00DF59C9" w:rsidTr="0083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gridSpan w:val="2"/>
          </w:tcPr>
          <w:p w:rsidR="009F5648" w:rsidRPr="00DF59C9" w:rsidRDefault="009F5648" w:rsidP="00831719">
            <w:pPr>
              <w:ind w:left="-851"/>
              <w:jc w:val="center"/>
              <w:rPr>
                <w:b w:val="0"/>
              </w:rPr>
            </w:pPr>
            <w:r w:rsidRPr="00DF59C9">
              <w:rPr>
                <w:b w:val="0"/>
              </w:rPr>
              <w:t xml:space="preserve">Adherence Self-Report </w:t>
            </w:r>
          </w:p>
          <w:p w:rsidR="009F5648" w:rsidRPr="00DF59C9" w:rsidRDefault="009F5648" w:rsidP="00831719">
            <w:pPr>
              <w:ind w:left="-851"/>
              <w:jc w:val="center"/>
              <w:rPr>
                <w:b w:val="0"/>
              </w:rPr>
            </w:pPr>
            <w:r w:rsidRPr="00DF59C9">
              <w:rPr>
                <w:b w:val="0"/>
              </w:rPr>
              <w:t>(using CFQ-R)        (%)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 xml:space="preserve">Pharmacy collection 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>Sig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>FEV</w:t>
            </w:r>
            <w:r w:rsidRPr="00DF59C9">
              <w:rPr>
                <w:vertAlign w:val="subscript"/>
              </w:rPr>
              <w:t xml:space="preserve">1 </w:t>
            </w:r>
            <w:proofErr w:type="spellStart"/>
            <w:r w:rsidRPr="00DF59C9">
              <w:t>Coeff</w:t>
            </w:r>
            <w:proofErr w:type="spellEnd"/>
            <w:r w:rsidRPr="00DF59C9">
              <w:t xml:space="preserve"> Variation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>Sig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CRP </w:t>
            </w:r>
            <w:proofErr w:type="spellStart"/>
            <w:r>
              <w:t>coeff</w:t>
            </w:r>
            <w:proofErr w:type="spellEnd"/>
            <w:r>
              <w:t xml:space="preserve"> variation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>Sig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9C9">
              <w:t>Pharmacy discrepancy (%)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59C9">
              <w:t>Sig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9F5648" w:rsidRPr="00DF59C9" w:rsidTr="00831719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Total adherence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77.7(±17.5)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0.61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DF59C9">
              <w:rPr>
                <w:color w:val="auto"/>
              </w:rPr>
              <w:t>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-0.16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p=0.20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14.3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5648" w:rsidRPr="00DF59C9" w:rsidTr="0083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Aerosol to thin mucus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73.0(±37.8)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0.51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-0.11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p=0.06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0.15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p=0.02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19.2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5648" w:rsidRPr="00DF59C9" w:rsidTr="0083171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</w:rPr>
            </w:pPr>
            <w:r w:rsidRPr="00DF59C9">
              <w:rPr>
                <w:b w:val="0"/>
              </w:rPr>
              <w:t>Aerosol to open airway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82.3(±31.9)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0.34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P&lt;0.005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0.001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p=0.47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0.16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p=0.025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4.5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p=0.24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648" w:rsidRPr="00DF59C9" w:rsidTr="0083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</w:rPr>
            </w:pPr>
            <w:r w:rsidRPr="00DF59C9">
              <w:rPr>
                <w:b w:val="0"/>
              </w:rPr>
              <w:t>Inhaler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77.4(±35.4)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0.51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-0.07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p=0.21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0.12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p=0.07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16.2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648" w:rsidRPr="00DF59C9" w:rsidTr="0083171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PERT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91.4(±21.3)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0.45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-0.21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P=0.001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-0.12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p=0.04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23.6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5648" w:rsidRPr="00DF59C9" w:rsidTr="0083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</w:rPr>
            </w:pPr>
            <w:r w:rsidRPr="00DF59C9">
              <w:rPr>
                <w:b w:val="0"/>
              </w:rPr>
              <w:t>Vitamins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88.2(±27.2)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0.46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-0.03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P=0.35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0.15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24.7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648" w:rsidRPr="00DF59C9" w:rsidTr="0083171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Oral nutrition supplements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64.1(±39.8)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0.51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-0.20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-0.06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p=0.28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18.1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</w:t>
            </w:r>
            <w:r>
              <w:rPr>
                <w:color w:val="auto"/>
              </w:rPr>
              <w:t>0</w:t>
            </w:r>
            <w:r w:rsidRPr="00DF59C9">
              <w:rPr>
                <w:color w:val="auto"/>
              </w:rPr>
              <w:t>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5648" w:rsidRPr="00DF59C9" w:rsidTr="0083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Oral antibiotics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86.4(±26.6)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0.32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-0.15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-0.08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p=0.11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19.5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5648" w:rsidRPr="00DF59C9" w:rsidTr="008317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9F5648" w:rsidRPr="00DF59C9" w:rsidRDefault="009F5648" w:rsidP="00831719">
            <w:pPr>
              <w:rPr>
                <w:b w:val="0"/>
                <w:color w:val="auto"/>
              </w:rPr>
            </w:pPr>
            <w:r w:rsidRPr="00DF59C9">
              <w:rPr>
                <w:b w:val="0"/>
                <w:color w:val="auto"/>
              </w:rPr>
              <w:t>Nebulised antibiotics</w:t>
            </w:r>
          </w:p>
        </w:tc>
        <w:tc>
          <w:tcPr>
            <w:tcW w:w="1240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67.4(±9.1)</w:t>
            </w:r>
          </w:p>
        </w:tc>
        <w:tc>
          <w:tcPr>
            <w:tcW w:w="111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0.55</w:t>
            </w:r>
          </w:p>
        </w:tc>
        <w:tc>
          <w:tcPr>
            <w:tcW w:w="943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p&lt;0.001</w:t>
            </w:r>
          </w:p>
        </w:tc>
        <w:tc>
          <w:tcPr>
            <w:tcW w:w="113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-0.19</w:t>
            </w:r>
          </w:p>
        </w:tc>
        <w:tc>
          <w:tcPr>
            <w:tcW w:w="941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P=0.01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-0.04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p=0.31</w:t>
            </w:r>
          </w:p>
        </w:tc>
        <w:tc>
          <w:tcPr>
            <w:tcW w:w="1347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2.1</w:t>
            </w:r>
          </w:p>
        </w:tc>
        <w:tc>
          <w:tcPr>
            <w:tcW w:w="994" w:type="dxa"/>
          </w:tcPr>
          <w:p w:rsidR="009F5648" w:rsidRPr="00DF59C9" w:rsidRDefault="009F5648" w:rsidP="00831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59C9">
              <w:rPr>
                <w:color w:val="auto"/>
              </w:rPr>
              <w:t>P=0.43</w:t>
            </w:r>
          </w:p>
        </w:tc>
        <w:tc>
          <w:tcPr>
            <w:tcW w:w="222" w:type="dxa"/>
          </w:tcPr>
          <w:p w:rsidR="009F5648" w:rsidRPr="00DF59C9" w:rsidRDefault="009F5648" w:rsidP="00831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9F5648" w:rsidRPr="00DF59C9" w:rsidRDefault="009F5648" w:rsidP="009F5648">
      <w:pPr>
        <w:rPr>
          <w:rFonts w:cs="Arial"/>
        </w:rPr>
      </w:pPr>
    </w:p>
    <w:p w:rsidR="009F5648" w:rsidRPr="00DF59C9" w:rsidRDefault="009F5648" w:rsidP="009F5648">
      <w:pPr>
        <w:rPr>
          <w:rFonts w:cs="Arial"/>
        </w:rPr>
      </w:pPr>
    </w:p>
    <w:p w:rsidR="009F5648" w:rsidRPr="00DF59C9" w:rsidRDefault="009F5648" w:rsidP="009F5648">
      <w:pPr>
        <w:rPr>
          <w:rFonts w:cs="Arial"/>
        </w:rPr>
      </w:pPr>
    </w:p>
    <w:p w:rsidR="009F5648" w:rsidRPr="00DF59C9" w:rsidRDefault="009F5648" w:rsidP="009F5648">
      <w:pPr>
        <w:rPr>
          <w:rFonts w:cs="Arial"/>
        </w:rPr>
      </w:pPr>
    </w:p>
    <w:p w:rsidR="009F5648" w:rsidRPr="00DF59C9" w:rsidRDefault="009F5648" w:rsidP="009F5648">
      <w:pPr>
        <w:rPr>
          <w:rFonts w:cs="Arial"/>
        </w:rPr>
      </w:pPr>
    </w:p>
    <w:p w:rsidR="009F5648" w:rsidRPr="00DF59C9" w:rsidRDefault="009F5648" w:rsidP="009F5648">
      <w:pPr>
        <w:rPr>
          <w:rFonts w:cs="Arial"/>
        </w:rPr>
      </w:pPr>
      <w:r w:rsidRPr="00DF59C9">
        <w:rPr>
          <w:rFonts w:cs="Arial"/>
        </w:rPr>
        <w:t xml:space="preserve">                              </w:t>
      </w:r>
    </w:p>
    <w:p w:rsidR="009F5648" w:rsidRPr="00DF59C9" w:rsidRDefault="009F5648" w:rsidP="009F5648">
      <w:pPr>
        <w:rPr>
          <w:rFonts w:cs="Arial"/>
          <w:b/>
        </w:rPr>
      </w:pPr>
    </w:p>
    <w:p w:rsidR="009F5648" w:rsidRDefault="009F5648" w:rsidP="009F5648">
      <w:pPr>
        <w:rPr>
          <w:rFonts w:cs="Arial"/>
          <w:b/>
        </w:rPr>
      </w:pPr>
    </w:p>
    <w:p w:rsidR="00185848" w:rsidRDefault="009F5648">
      <w:r>
        <w:rPr>
          <w:rFonts w:cs="Arial"/>
          <w:b/>
        </w:rPr>
        <w:t xml:space="preserve"> </w:t>
      </w:r>
      <w:r w:rsidRPr="00DF59C9">
        <w:rPr>
          <w:rFonts w:cs="Arial"/>
          <w:b/>
        </w:rPr>
        <w:t>Conclusion</w:t>
      </w:r>
      <w:r w:rsidRPr="00DF59C9">
        <w:rPr>
          <w:rFonts w:cs="Arial"/>
        </w:rPr>
        <w:t>: Self-report consistently exceeds medication collection. Longitudinal indices of lung function inversely relate</w:t>
      </w:r>
      <w:r>
        <w:rPr>
          <w:rFonts w:cs="Arial"/>
        </w:rPr>
        <w:t xml:space="preserve"> </w:t>
      </w:r>
      <w:r w:rsidRPr="00DF59C9">
        <w:rPr>
          <w:rFonts w:cs="Arial"/>
        </w:rPr>
        <w:t>to reported adherence, enabling investigation of FEV</w:t>
      </w:r>
      <w:r w:rsidRPr="00DF59C9">
        <w:rPr>
          <w:rFonts w:cs="Arial"/>
          <w:vertAlign w:val="subscript"/>
        </w:rPr>
        <w:t>1</w:t>
      </w:r>
      <w:r w:rsidRPr="00DF59C9">
        <w:rPr>
          <w:rFonts w:cs="Arial"/>
        </w:rPr>
        <w:t xml:space="preserve"> coefficient variation as </w:t>
      </w:r>
      <w:r>
        <w:rPr>
          <w:rFonts w:cs="Arial"/>
        </w:rPr>
        <w:t>a</w:t>
      </w:r>
      <w:r w:rsidRPr="00DF59C9">
        <w:rPr>
          <w:rFonts w:cs="Arial"/>
        </w:rPr>
        <w:t xml:space="preserve"> predictor of adherence in CF </w:t>
      </w:r>
    </w:p>
    <w:sectPr w:rsidR="00185848" w:rsidSect="009F5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8"/>
    <w:rsid w:val="004713A7"/>
    <w:rsid w:val="008762C3"/>
    <w:rsid w:val="009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F56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F56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Helen</dc:creator>
  <cp:lastModifiedBy>White, Helen</cp:lastModifiedBy>
  <cp:revision>1</cp:revision>
  <dcterms:created xsi:type="dcterms:W3CDTF">2015-11-16T20:57:00Z</dcterms:created>
  <dcterms:modified xsi:type="dcterms:W3CDTF">2015-11-16T21:00:00Z</dcterms:modified>
</cp:coreProperties>
</file>