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24151" w14:textId="1CFADED1" w:rsidR="005651D3" w:rsidRPr="00C60A03" w:rsidRDefault="00697555" w:rsidP="005D3D86">
      <w:pPr>
        <w:autoSpaceDE w:val="0"/>
        <w:autoSpaceDN w:val="0"/>
        <w:adjustRightInd w:val="0"/>
        <w:spacing w:line="283" w:lineRule="auto"/>
        <w:jc w:val="both"/>
        <w:rPr>
          <w:rFonts w:cstheme="minorHAnsi"/>
          <w:b/>
          <w:color w:val="0D0D0D" w:themeColor="text1" w:themeTint="F2"/>
          <w:lang w:val="en-US"/>
        </w:rPr>
      </w:pPr>
      <w:r w:rsidRPr="005D3D86">
        <w:rPr>
          <w:rFonts w:cstheme="minorHAnsi"/>
          <w:b/>
          <w:color w:val="0D0D0D" w:themeColor="text1" w:themeTint="F2"/>
          <w:lang w:val="en-US"/>
        </w:rPr>
        <w:t>‘</w:t>
      </w:r>
      <w:r w:rsidR="005651D3" w:rsidRPr="00C60A03">
        <w:rPr>
          <w:rFonts w:cstheme="minorHAnsi"/>
          <w:b/>
          <w:color w:val="0D0D0D" w:themeColor="text1" w:themeTint="F2"/>
          <w:lang w:val="en-US"/>
        </w:rPr>
        <w:t>Race</w:t>
      </w:r>
      <w:r w:rsidRPr="00C60A03">
        <w:rPr>
          <w:rFonts w:cstheme="minorHAnsi"/>
          <w:b/>
          <w:color w:val="0D0D0D" w:themeColor="text1" w:themeTint="F2"/>
          <w:lang w:val="en-US"/>
        </w:rPr>
        <w:t>’</w:t>
      </w:r>
      <w:r w:rsidR="005651D3" w:rsidRPr="00C60A03">
        <w:rPr>
          <w:rFonts w:cstheme="minorHAnsi"/>
          <w:b/>
          <w:color w:val="0D0D0D" w:themeColor="text1" w:themeTint="F2"/>
          <w:lang w:val="en-US"/>
        </w:rPr>
        <w:t xml:space="preserve">, ethnicity and whiteness in </w:t>
      </w:r>
      <w:r w:rsidR="00983721" w:rsidRPr="00C60A03">
        <w:rPr>
          <w:rFonts w:cstheme="minorHAnsi"/>
          <w:b/>
          <w:color w:val="0D0D0D" w:themeColor="text1" w:themeTint="F2"/>
          <w:lang w:val="en-US"/>
        </w:rPr>
        <w:t>the</w:t>
      </w:r>
      <w:r w:rsidR="001B6D02" w:rsidRPr="00C60A03">
        <w:rPr>
          <w:rFonts w:cstheme="minorHAnsi"/>
          <w:b/>
          <w:color w:val="0D0D0D" w:themeColor="text1" w:themeTint="F2"/>
          <w:lang w:val="en-US"/>
        </w:rPr>
        <w:t xml:space="preserve"> governance of the</w:t>
      </w:r>
      <w:r w:rsidR="00983721" w:rsidRPr="00C60A03">
        <w:rPr>
          <w:rFonts w:cstheme="minorHAnsi"/>
          <w:b/>
          <w:color w:val="0D0D0D" w:themeColor="text1" w:themeTint="F2"/>
          <w:lang w:val="en-US"/>
        </w:rPr>
        <w:t xml:space="preserve"> </w:t>
      </w:r>
      <w:r w:rsidR="007D08EA" w:rsidRPr="00C60A03">
        <w:rPr>
          <w:rFonts w:cstheme="minorHAnsi"/>
          <w:b/>
          <w:color w:val="0D0D0D" w:themeColor="text1" w:themeTint="F2"/>
          <w:lang w:val="en-US"/>
        </w:rPr>
        <w:t>event</w:t>
      </w:r>
      <w:r w:rsidR="00983721" w:rsidRPr="00C60A03">
        <w:rPr>
          <w:rFonts w:cstheme="minorHAnsi"/>
          <w:b/>
          <w:color w:val="0D0D0D" w:themeColor="text1" w:themeTint="F2"/>
          <w:lang w:val="en-US"/>
        </w:rPr>
        <w:t>s</w:t>
      </w:r>
      <w:r w:rsidR="007D08EA" w:rsidRPr="00C60A03">
        <w:rPr>
          <w:rFonts w:cstheme="minorHAnsi"/>
          <w:b/>
          <w:color w:val="0D0D0D" w:themeColor="text1" w:themeTint="F2"/>
          <w:lang w:val="en-US"/>
        </w:rPr>
        <w:t xml:space="preserve"> industry</w:t>
      </w:r>
    </w:p>
    <w:p w14:paraId="23C0FAFD" w14:textId="6A8AF927" w:rsidR="00C60A03" w:rsidRPr="00C60A03" w:rsidRDefault="00C60A03" w:rsidP="005D3D86">
      <w:pPr>
        <w:autoSpaceDE w:val="0"/>
        <w:autoSpaceDN w:val="0"/>
        <w:adjustRightInd w:val="0"/>
        <w:spacing w:line="283" w:lineRule="auto"/>
        <w:jc w:val="both"/>
        <w:rPr>
          <w:rFonts w:cstheme="minorHAnsi"/>
          <w:i/>
          <w:color w:val="0D0D0D" w:themeColor="text1" w:themeTint="F2"/>
          <w:lang w:val="en-US"/>
        </w:rPr>
      </w:pPr>
      <w:r w:rsidRPr="00C60A03">
        <w:rPr>
          <w:rFonts w:cstheme="minorHAnsi"/>
          <w:i/>
          <w:color w:val="0D0D0D" w:themeColor="text1" w:themeTint="F2"/>
          <w:lang w:val="en-US"/>
        </w:rPr>
        <w:t>Journal for Policy Research in Tourism, Leisure and Events</w:t>
      </w:r>
    </w:p>
    <w:p w14:paraId="12448ABC" w14:textId="1127FC54" w:rsidR="00C60A03" w:rsidRPr="00C60A03" w:rsidRDefault="00C60A03" w:rsidP="005D3D86">
      <w:pPr>
        <w:autoSpaceDE w:val="0"/>
        <w:autoSpaceDN w:val="0"/>
        <w:adjustRightInd w:val="0"/>
        <w:spacing w:line="283" w:lineRule="auto"/>
        <w:jc w:val="both"/>
        <w:rPr>
          <w:rFonts w:cstheme="minorHAnsi"/>
          <w:color w:val="0D0D0D" w:themeColor="text1" w:themeTint="F2"/>
          <w:lang w:val="en-US"/>
        </w:rPr>
      </w:pPr>
      <w:r w:rsidRPr="00C60A03">
        <w:rPr>
          <w:rFonts w:cstheme="minorHAnsi"/>
          <w:color w:val="0D0D0D" w:themeColor="text1" w:themeTint="F2"/>
          <w:lang w:val="en-US"/>
        </w:rPr>
        <w:t xml:space="preserve">DOI: </w:t>
      </w:r>
      <w:r w:rsidRPr="00C60A03">
        <w:rPr>
          <w:rFonts w:cstheme="minorHAnsi"/>
        </w:rPr>
        <w:t>10.1080/19407963.2017.1406676</w:t>
      </w:r>
      <w:r>
        <w:rPr>
          <w:rFonts w:cstheme="minorHAnsi"/>
        </w:rPr>
        <w:t xml:space="preserve"> (published online November 28, 2017)</w:t>
      </w:r>
      <w:bookmarkStart w:id="0" w:name="_GoBack"/>
      <w:bookmarkEnd w:id="0"/>
    </w:p>
    <w:p w14:paraId="26809FF6" w14:textId="4FB96EF0" w:rsidR="005651D3" w:rsidRPr="00C60A03" w:rsidRDefault="005651D3" w:rsidP="005D3D86">
      <w:pPr>
        <w:autoSpaceDE w:val="0"/>
        <w:autoSpaceDN w:val="0"/>
        <w:adjustRightInd w:val="0"/>
        <w:spacing w:line="283" w:lineRule="auto"/>
        <w:jc w:val="both"/>
        <w:rPr>
          <w:rFonts w:cstheme="minorHAnsi"/>
          <w:color w:val="0D0D0D" w:themeColor="text1" w:themeTint="F2"/>
          <w:lang w:val="en-US"/>
        </w:rPr>
      </w:pPr>
      <w:r w:rsidRPr="00C60A03">
        <w:rPr>
          <w:rFonts w:cstheme="minorHAnsi"/>
          <w:color w:val="0D0D0D" w:themeColor="text1" w:themeTint="F2"/>
          <w:lang w:val="en-US"/>
        </w:rPr>
        <w:t>Thomas Fletcher</w:t>
      </w:r>
      <w:r w:rsidR="001E0CC0" w:rsidRPr="00C60A03">
        <w:rPr>
          <w:rFonts w:cstheme="minorHAnsi"/>
          <w:color w:val="0D0D0D" w:themeColor="text1" w:themeTint="F2"/>
          <w:lang w:val="en-US"/>
        </w:rPr>
        <w:t>*</w:t>
      </w:r>
      <w:r w:rsidRPr="00C60A03">
        <w:rPr>
          <w:rFonts w:cstheme="minorHAnsi"/>
          <w:color w:val="0D0D0D" w:themeColor="text1" w:themeTint="F2"/>
          <w:lang w:val="en-US"/>
        </w:rPr>
        <w:t xml:space="preserve"> and Kevin Hylton</w:t>
      </w:r>
    </w:p>
    <w:p w14:paraId="4C5FA81D" w14:textId="5342C96F" w:rsidR="00EC20E6" w:rsidRPr="005D3D86" w:rsidRDefault="00EC20E6" w:rsidP="005D3D86">
      <w:pPr>
        <w:autoSpaceDE w:val="0"/>
        <w:autoSpaceDN w:val="0"/>
        <w:adjustRightInd w:val="0"/>
        <w:spacing w:line="283" w:lineRule="auto"/>
        <w:jc w:val="both"/>
        <w:rPr>
          <w:rFonts w:cstheme="minorHAnsi"/>
          <w:color w:val="0D0D0D" w:themeColor="text1" w:themeTint="F2"/>
          <w:lang w:val="en-US"/>
        </w:rPr>
      </w:pPr>
      <w:r w:rsidRPr="00C60A03">
        <w:rPr>
          <w:rFonts w:cstheme="minorHAnsi"/>
          <w:color w:val="0D0D0D" w:themeColor="text1" w:themeTint="F2"/>
          <w:lang w:val="en-US"/>
        </w:rPr>
        <w:t>School of Events, Tourism and</w:t>
      </w:r>
      <w:r w:rsidRPr="005D3D86">
        <w:rPr>
          <w:rFonts w:cstheme="minorHAnsi"/>
          <w:color w:val="0D0D0D" w:themeColor="text1" w:themeTint="F2"/>
          <w:lang w:val="en-US"/>
        </w:rPr>
        <w:t xml:space="preserve"> Hospitality Management, Leeds Beckett University, UK</w:t>
      </w:r>
    </w:p>
    <w:p w14:paraId="17E1C322" w14:textId="426CD7F3" w:rsidR="001E0CC0" w:rsidRPr="005D3D86" w:rsidRDefault="00C60A03" w:rsidP="005D3D86">
      <w:pPr>
        <w:autoSpaceDE w:val="0"/>
        <w:autoSpaceDN w:val="0"/>
        <w:adjustRightInd w:val="0"/>
        <w:spacing w:line="283" w:lineRule="auto"/>
        <w:jc w:val="both"/>
        <w:rPr>
          <w:rFonts w:cstheme="minorHAnsi"/>
          <w:color w:val="0D0D0D" w:themeColor="text1" w:themeTint="F2"/>
          <w:lang w:val="en-US"/>
        </w:rPr>
      </w:pPr>
      <w:hyperlink r:id="rId8" w:history="1">
        <w:r w:rsidR="001E0CC0" w:rsidRPr="005D3D86">
          <w:rPr>
            <w:rStyle w:val="Hyperlink"/>
            <w:rFonts w:cstheme="minorHAnsi"/>
            <w:lang w:val="en-US"/>
          </w:rPr>
          <w:t>t.e.fletcher@leedsbeckett.ac.uk</w:t>
        </w:r>
      </w:hyperlink>
      <w:r w:rsidR="001E0CC0" w:rsidRPr="005D3D86">
        <w:rPr>
          <w:rFonts w:cstheme="minorHAnsi"/>
          <w:color w:val="0D0D0D" w:themeColor="text1" w:themeTint="F2"/>
          <w:lang w:val="en-US"/>
        </w:rPr>
        <w:t xml:space="preserve"> </w:t>
      </w:r>
    </w:p>
    <w:p w14:paraId="64A55A05" w14:textId="249547E8" w:rsidR="00EC20E6" w:rsidRPr="005D3D86" w:rsidRDefault="00EC20E6" w:rsidP="005D3D86">
      <w:pPr>
        <w:autoSpaceDE w:val="0"/>
        <w:autoSpaceDN w:val="0"/>
        <w:adjustRightInd w:val="0"/>
        <w:spacing w:line="283" w:lineRule="auto"/>
        <w:jc w:val="both"/>
        <w:rPr>
          <w:rFonts w:cstheme="minorHAnsi"/>
          <w:color w:val="0D0D0D" w:themeColor="text1" w:themeTint="F2"/>
          <w:lang w:val="en-US"/>
        </w:rPr>
      </w:pPr>
      <w:r w:rsidRPr="005D3D86">
        <w:rPr>
          <w:rFonts w:cstheme="minorHAnsi"/>
          <w:color w:val="0D0D0D" w:themeColor="text1" w:themeTint="F2"/>
          <w:lang w:val="en-US"/>
        </w:rPr>
        <w:t>Carnegie School of Sport, Leeds Beckett University, UK</w:t>
      </w:r>
    </w:p>
    <w:p w14:paraId="0A7C6683" w14:textId="77777777" w:rsidR="004027B8" w:rsidRPr="005D3D86" w:rsidRDefault="004027B8" w:rsidP="005D3D86">
      <w:pPr>
        <w:autoSpaceDE w:val="0"/>
        <w:autoSpaceDN w:val="0"/>
        <w:adjustRightInd w:val="0"/>
        <w:spacing w:line="283" w:lineRule="auto"/>
        <w:jc w:val="both"/>
        <w:rPr>
          <w:rFonts w:cstheme="minorHAnsi"/>
          <w:color w:val="333333"/>
          <w:lang w:val="en"/>
        </w:rPr>
      </w:pPr>
    </w:p>
    <w:p w14:paraId="0FF4BC31" w14:textId="0C1870BE" w:rsidR="00EC20E6" w:rsidRPr="005D3D86" w:rsidRDefault="00EC20E6" w:rsidP="005D3D86">
      <w:pPr>
        <w:spacing w:line="283" w:lineRule="auto"/>
        <w:ind w:left="567" w:right="567"/>
        <w:jc w:val="both"/>
        <w:rPr>
          <w:rFonts w:cstheme="minorHAnsi"/>
          <w:color w:val="0D0D0D" w:themeColor="text1" w:themeTint="F2"/>
          <w:lang w:val="en-US"/>
        </w:rPr>
      </w:pPr>
      <w:r w:rsidRPr="005D3D86">
        <w:rPr>
          <w:rFonts w:cstheme="minorHAnsi"/>
          <w:color w:val="0D0D0D" w:themeColor="text1" w:themeTint="F2"/>
        </w:rPr>
        <w:t xml:space="preserve">In a recent policy debate in this journal, focusing on gender and the events industry, Rhodri Thomas states that his intention in writing the piece was to challenge policy-makers and those working in representative organisations related to events to take equalities more seriously. The aim of this paper is to both react to this call and to make a similar one, explicitly challenging the need for more policy considerations and research into ‘race’, ethnicity and whiteness in the context of the events industry.  </w:t>
      </w:r>
      <w:r w:rsidRPr="005D3D86">
        <w:rPr>
          <w:rFonts w:cstheme="minorHAnsi"/>
          <w:color w:val="0D0D0D" w:themeColor="text1" w:themeTint="F2"/>
          <w:lang w:val="en-US"/>
        </w:rPr>
        <w:t>While the notion of social justice is receiving greater scrutiny in the event literature, ideas of ‘race’, ethnicity and their intersections, and whiteness are neither currently addressed or understood.</w:t>
      </w:r>
      <w:r w:rsidRPr="005D3D86">
        <w:rPr>
          <w:rFonts w:cstheme="minorHAnsi"/>
        </w:rPr>
        <w:t xml:space="preserve"> </w:t>
      </w:r>
      <w:r w:rsidRPr="005D3D86">
        <w:rPr>
          <w:rFonts w:cstheme="minorHAnsi"/>
          <w:color w:val="0D0D0D" w:themeColor="text1" w:themeTint="F2"/>
        </w:rPr>
        <w:t xml:space="preserve">Many of the privileges afforded by whiteness processes rely on its reported invisibility, hegemony and supremacy. The first step in combating these privileges and their effects, is in explicitly identifying whiteness and making it visible. A simple acknowledgement that the lack of Black and minoritised ethnic people on the Boards of events organisations, is a good starting point, but alone, this is not enough. </w:t>
      </w:r>
      <w:r w:rsidRPr="005D3D86">
        <w:rPr>
          <w:rFonts w:eastAsia="Times New Roman" w:cstheme="minorHAnsi"/>
          <w:color w:val="000000"/>
        </w:rPr>
        <w:t xml:space="preserve">If the commitment to racial equality is to be more than a form of paying lip-service, then it is also necessary to engage with the deep-rooted cultural relations of power that sustain racially exclusive practices. </w:t>
      </w:r>
      <w:r w:rsidRPr="005D3D86">
        <w:rPr>
          <w:rFonts w:cstheme="minorHAnsi"/>
          <w:color w:val="0D0D0D" w:themeColor="text1" w:themeTint="F2"/>
        </w:rPr>
        <w:t>I</w:t>
      </w:r>
      <w:r w:rsidRPr="005D3D86">
        <w:rPr>
          <w:rFonts w:cstheme="minorHAnsi"/>
          <w:color w:val="0D0D0D" w:themeColor="text1" w:themeTint="F2"/>
          <w:lang w:val="en-US"/>
        </w:rPr>
        <w:t xml:space="preserve">f not addressed, the disproportionate number of leadership positions in events organisations will </w:t>
      </w:r>
      <w:r w:rsidR="00AC419F">
        <w:rPr>
          <w:rFonts w:cstheme="minorHAnsi"/>
          <w:color w:val="0D0D0D" w:themeColor="text1" w:themeTint="F2"/>
          <w:lang w:val="en-US"/>
        </w:rPr>
        <w:t>continue to perpetuate</w:t>
      </w:r>
      <w:r w:rsidRPr="005D3D86">
        <w:rPr>
          <w:rFonts w:cstheme="minorHAnsi"/>
          <w:color w:val="0D0D0D" w:themeColor="text1" w:themeTint="F2"/>
          <w:lang w:val="en-US"/>
        </w:rPr>
        <w:t xml:space="preserve"> the ‘snowy white peaks’ of the industry’s representative bodies. </w:t>
      </w:r>
    </w:p>
    <w:p w14:paraId="3AE4600B" w14:textId="77777777" w:rsidR="00EC20E6" w:rsidRPr="005D3D86" w:rsidRDefault="00EC20E6" w:rsidP="005D3D86">
      <w:pPr>
        <w:spacing w:line="283" w:lineRule="auto"/>
        <w:jc w:val="both"/>
        <w:rPr>
          <w:rFonts w:cstheme="minorHAnsi"/>
          <w:color w:val="0D0D0D" w:themeColor="text1" w:themeTint="F2"/>
          <w:lang w:val="en-US"/>
        </w:rPr>
      </w:pPr>
    </w:p>
    <w:p w14:paraId="7AA61BBE" w14:textId="2E18CBE6" w:rsidR="00EC20E6" w:rsidRPr="005D3D86" w:rsidRDefault="00EC20E6" w:rsidP="009130BF">
      <w:pPr>
        <w:spacing w:line="283" w:lineRule="auto"/>
        <w:ind w:left="567"/>
        <w:jc w:val="both"/>
        <w:rPr>
          <w:rFonts w:cstheme="minorHAnsi"/>
          <w:b/>
          <w:color w:val="0D0D0D" w:themeColor="text1" w:themeTint="F2"/>
          <w:lang w:val="en-US"/>
        </w:rPr>
      </w:pPr>
      <w:r w:rsidRPr="005D3D86">
        <w:rPr>
          <w:rFonts w:cstheme="minorHAnsi"/>
          <w:color w:val="0D0D0D" w:themeColor="text1" w:themeTint="F2"/>
          <w:lang w:val="en-US"/>
        </w:rPr>
        <w:t>Key words: Event, Governance, Organisation, Race, Social Justice, Whiteness</w:t>
      </w:r>
    </w:p>
    <w:p w14:paraId="362BB7A9" w14:textId="77777777" w:rsidR="00EC20E6" w:rsidRPr="005D3D86" w:rsidRDefault="00EC20E6" w:rsidP="005D3D86">
      <w:pPr>
        <w:autoSpaceDE w:val="0"/>
        <w:autoSpaceDN w:val="0"/>
        <w:adjustRightInd w:val="0"/>
        <w:spacing w:line="283" w:lineRule="auto"/>
        <w:jc w:val="both"/>
        <w:rPr>
          <w:rFonts w:cstheme="minorHAnsi"/>
          <w:b/>
          <w:color w:val="0D0D0D" w:themeColor="text1" w:themeTint="F2"/>
          <w:lang w:val="en-US"/>
        </w:rPr>
      </w:pPr>
    </w:p>
    <w:p w14:paraId="2C554FF5" w14:textId="2896A459" w:rsidR="00F92E22" w:rsidRPr="005D3D86" w:rsidRDefault="00F92E22" w:rsidP="005D3D86">
      <w:pPr>
        <w:autoSpaceDE w:val="0"/>
        <w:autoSpaceDN w:val="0"/>
        <w:adjustRightInd w:val="0"/>
        <w:spacing w:line="283" w:lineRule="auto"/>
        <w:jc w:val="both"/>
        <w:rPr>
          <w:rFonts w:cstheme="minorHAnsi"/>
          <w:b/>
          <w:color w:val="0D0D0D" w:themeColor="text1" w:themeTint="F2"/>
          <w:lang w:val="en-US"/>
        </w:rPr>
      </w:pPr>
      <w:r w:rsidRPr="005D3D86">
        <w:rPr>
          <w:rFonts w:cstheme="minorHAnsi"/>
          <w:b/>
          <w:color w:val="0D0D0D" w:themeColor="text1" w:themeTint="F2"/>
          <w:lang w:val="en-US"/>
        </w:rPr>
        <w:t>Introduction</w:t>
      </w:r>
    </w:p>
    <w:p w14:paraId="5FE92E56" w14:textId="1C0D9665" w:rsidR="0031086C" w:rsidRPr="005D3D86" w:rsidRDefault="0057684C" w:rsidP="005D3D86">
      <w:pPr>
        <w:autoSpaceDE w:val="0"/>
        <w:autoSpaceDN w:val="0"/>
        <w:adjustRightInd w:val="0"/>
        <w:spacing w:line="283" w:lineRule="auto"/>
        <w:jc w:val="both"/>
        <w:rPr>
          <w:rFonts w:cstheme="minorHAnsi"/>
          <w:color w:val="0D0D0D" w:themeColor="text1" w:themeTint="F2"/>
          <w:lang w:val="en-US"/>
        </w:rPr>
      </w:pPr>
      <w:r w:rsidRPr="005D3D86">
        <w:rPr>
          <w:rFonts w:cstheme="minorHAnsi"/>
          <w:color w:val="0D0D0D" w:themeColor="text1" w:themeTint="F2"/>
          <w:lang w:val="en-US"/>
        </w:rPr>
        <w:t xml:space="preserve">In his recent policy debate in this journal, Thomas (2017) laments the ‘remarkable absence of women’ on the new Events Industry Board (EIB). </w:t>
      </w:r>
      <w:r w:rsidR="002F4FE5" w:rsidRPr="005D3D86">
        <w:rPr>
          <w:rFonts w:cstheme="minorHAnsi"/>
          <w:color w:val="0D0D0D" w:themeColor="text1" w:themeTint="F2"/>
          <w:lang w:val="en-US"/>
        </w:rPr>
        <w:t xml:space="preserve">He notes how the under-representation of </w:t>
      </w:r>
      <w:r w:rsidR="00FF02ED" w:rsidRPr="005D3D86">
        <w:rPr>
          <w:rFonts w:cstheme="minorHAnsi"/>
          <w:color w:val="0D0D0D" w:themeColor="text1" w:themeTint="F2"/>
          <w:lang w:val="en-US"/>
        </w:rPr>
        <w:t>women is stark given that most E</w:t>
      </w:r>
      <w:r w:rsidR="002F4FE5" w:rsidRPr="005D3D86">
        <w:rPr>
          <w:rFonts w:cstheme="minorHAnsi"/>
          <w:color w:val="0D0D0D" w:themeColor="text1" w:themeTint="F2"/>
          <w:lang w:val="en-US"/>
        </w:rPr>
        <w:t xml:space="preserve">vents </w:t>
      </w:r>
      <w:r w:rsidR="00FF02ED" w:rsidRPr="005D3D86">
        <w:rPr>
          <w:rFonts w:cstheme="minorHAnsi"/>
          <w:color w:val="0D0D0D" w:themeColor="text1" w:themeTint="F2"/>
          <w:lang w:val="en-US"/>
        </w:rPr>
        <w:t>M</w:t>
      </w:r>
      <w:r w:rsidR="002F4FE5" w:rsidRPr="005D3D86">
        <w:rPr>
          <w:rFonts w:cstheme="minorHAnsi"/>
          <w:color w:val="0D0D0D" w:themeColor="text1" w:themeTint="F2"/>
          <w:lang w:val="en-US"/>
        </w:rPr>
        <w:t>anagement degree programmes in the U</w:t>
      </w:r>
      <w:r w:rsidR="005651D3" w:rsidRPr="005D3D86">
        <w:rPr>
          <w:rFonts w:cstheme="minorHAnsi"/>
          <w:color w:val="0D0D0D" w:themeColor="text1" w:themeTint="F2"/>
          <w:lang w:val="en-US"/>
        </w:rPr>
        <w:t xml:space="preserve">nited </w:t>
      </w:r>
      <w:r w:rsidR="002F4FE5" w:rsidRPr="005D3D86">
        <w:rPr>
          <w:rFonts w:cstheme="minorHAnsi"/>
          <w:color w:val="0D0D0D" w:themeColor="text1" w:themeTint="F2"/>
          <w:lang w:val="en-US"/>
        </w:rPr>
        <w:t>K</w:t>
      </w:r>
      <w:r w:rsidR="005651D3" w:rsidRPr="005D3D86">
        <w:rPr>
          <w:rFonts w:cstheme="minorHAnsi"/>
          <w:color w:val="0D0D0D" w:themeColor="text1" w:themeTint="F2"/>
          <w:lang w:val="en-US"/>
        </w:rPr>
        <w:t>ingdom (UK)</w:t>
      </w:r>
      <w:r w:rsidR="002F4FE5" w:rsidRPr="005D3D86">
        <w:rPr>
          <w:rFonts w:cstheme="minorHAnsi"/>
          <w:color w:val="0D0D0D" w:themeColor="text1" w:themeTint="F2"/>
          <w:lang w:val="en-US"/>
        </w:rPr>
        <w:t xml:space="preserve"> are dominated numerically by women</w:t>
      </w:r>
      <w:r w:rsidR="00697555" w:rsidRPr="005D3D86">
        <w:rPr>
          <w:rFonts w:cstheme="minorHAnsi"/>
          <w:color w:val="0D0D0D" w:themeColor="text1" w:themeTint="F2"/>
          <w:lang w:val="en-US"/>
        </w:rPr>
        <w:t>. Given the nature of his</w:t>
      </w:r>
      <w:r w:rsidR="005651D3" w:rsidRPr="005D3D86">
        <w:rPr>
          <w:rFonts w:cstheme="minorHAnsi"/>
          <w:color w:val="0D0D0D" w:themeColor="text1" w:themeTint="F2"/>
          <w:lang w:val="en-US"/>
        </w:rPr>
        <w:t xml:space="preserve"> piece</w:t>
      </w:r>
      <w:r w:rsidR="0031086C" w:rsidRPr="005D3D86">
        <w:rPr>
          <w:rFonts w:cstheme="minorHAnsi"/>
          <w:color w:val="0D0D0D" w:themeColor="text1" w:themeTint="F2"/>
          <w:lang w:val="en-US"/>
        </w:rPr>
        <w:t xml:space="preserve"> and the opportunities it presented to identify gaps in knowledge around equality and diversity in event organisations</w:t>
      </w:r>
      <w:r w:rsidR="00983721" w:rsidRPr="005D3D86">
        <w:rPr>
          <w:rFonts w:cstheme="minorHAnsi"/>
          <w:color w:val="0D0D0D" w:themeColor="text1" w:themeTint="F2"/>
          <w:lang w:val="en-US"/>
        </w:rPr>
        <w:t xml:space="preserve"> and the industry at large</w:t>
      </w:r>
      <w:r w:rsidR="0031086C" w:rsidRPr="005D3D86">
        <w:rPr>
          <w:rFonts w:cstheme="minorHAnsi"/>
          <w:color w:val="0D0D0D" w:themeColor="text1" w:themeTint="F2"/>
          <w:lang w:val="en-US"/>
        </w:rPr>
        <w:t>,</w:t>
      </w:r>
      <w:r w:rsidR="002F4FE5" w:rsidRPr="005D3D86">
        <w:rPr>
          <w:rFonts w:cstheme="minorHAnsi"/>
          <w:color w:val="0D0D0D" w:themeColor="text1" w:themeTint="F2"/>
          <w:lang w:val="en-US"/>
        </w:rPr>
        <w:t xml:space="preserve"> </w:t>
      </w:r>
      <w:r w:rsidR="00FF02ED" w:rsidRPr="005D3D86">
        <w:rPr>
          <w:rFonts w:cstheme="minorHAnsi"/>
          <w:color w:val="0D0D0D" w:themeColor="text1" w:themeTint="F2"/>
          <w:lang w:val="en-US"/>
        </w:rPr>
        <w:t>we were</w:t>
      </w:r>
      <w:r w:rsidR="002F4FE5" w:rsidRPr="005D3D86">
        <w:rPr>
          <w:rFonts w:cstheme="minorHAnsi"/>
          <w:color w:val="0D0D0D" w:themeColor="text1" w:themeTint="F2"/>
          <w:lang w:val="en-US"/>
        </w:rPr>
        <w:t xml:space="preserve"> surprised by the lack of attention paid to</w:t>
      </w:r>
      <w:r w:rsidR="00FF02ED" w:rsidRPr="005D3D86">
        <w:rPr>
          <w:rFonts w:cstheme="minorHAnsi"/>
          <w:color w:val="0D0D0D" w:themeColor="text1" w:themeTint="F2"/>
          <w:lang w:val="en-US"/>
        </w:rPr>
        <w:t xml:space="preserve"> ‘race’ and ethnicity, more specifically to the</w:t>
      </w:r>
      <w:r w:rsidR="002F4FE5" w:rsidRPr="005D3D86">
        <w:rPr>
          <w:rFonts w:cstheme="minorHAnsi"/>
          <w:color w:val="0D0D0D" w:themeColor="text1" w:themeTint="F2"/>
          <w:lang w:val="en-US"/>
        </w:rPr>
        <w:t xml:space="preserve"> whiteness of the events industry. Thomas does allude to intersectionality</w:t>
      </w:r>
      <w:r w:rsidR="00697555" w:rsidRPr="005D3D86">
        <w:rPr>
          <w:rFonts w:cstheme="minorHAnsi"/>
          <w:color w:val="0D0D0D" w:themeColor="text1" w:themeTint="F2"/>
          <w:lang w:val="en-US"/>
        </w:rPr>
        <w:t xml:space="preserve"> (p.202</w:t>
      </w:r>
      <w:r w:rsidR="0031086C" w:rsidRPr="005D3D86">
        <w:rPr>
          <w:rFonts w:cstheme="minorHAnsi"/>
          <w:color w:val="0D0D0D" w:themeColor="text1" w:themeTint="F2"/>
          <w:lang w:val="en-US"/>
        </w:rPr>
        <w:t>)</w:t>
      </w:r>
      <w:r w:rsidR="002F4FE5" w:rsidRPr="005D3D86">
        <w:rPr>
          <w:rFonts w:cstheme="minorHAnsi"/>
          <w:color w:val="0D0D0D" w:themeColor="text1" w:themeTint="F2"/>
          <w:lang w:val="en-US"/>
        </w:rPr>
        <w:t xml:space="preserve"> and the existence of divergent </w:t>
      </w:r>
      <w:r w:rsidR="002F4FE5" w:rsidRPr="005D3D86">
        <w:rPr>
          <w:rFonts w:cstheme="minorHAnsi"/>
          <w:color w:val="0D0D0D" w:themeColor="text1" w:themeTint="F2"/>
          <w:lang w:val="en-US"/>
        </w:rPr>
        <w:lastRenderedPageBreak/>
        <w:t>forms of inequity in the workplace, but he stops short of naming</w:t>
      </w:r>
      <w:r w:rsidR="005651D3" w:rsidRPr="005D3D86">
        <w:rPr>
          <w:rFonts w:cstheme="minorHAnsi"/>
          <w:color w:val="0D0D0D" w:themeColor="text1" w:themeTint="F2"/>
          <w:lang w:val="en-US"/>
        </w:rPr>
        <w:t xml:space="preserve"> the existence of whiteness</w:t>
      </w:r>
      <w:r w:rsidR="00FF02ED" w:rsidRPr="005D3D86">
        <w:rPr>
          <w:rFonts w:cstheme="minorHAnsi"/>
          <w:color w:val="0D0D0D" w:themeColor="text1" w:themeTint="F2"/>
          <w:lang w:val="en-US"/>
        </w:rPr>
        <w:t xml:space="preserve"> and its antecedents</w:t>
      </w:r>
      <w:r w:rsidR="005651D3" w:rsidRPr="005D3D86">
        <w:rPr>
          <w:rFonts w:cstheme="minorHAnsi"/>
          <w:color w:val="0D0D0D" w:themeColor="text1" w:themeTint="F2"/>
          <w:lang w:val="en-US"/>
        </w:rPr>
        <w:t>. As we will discuss below, that whiteness is</w:t>
      </w:r>
      <w:r w:rsidR="0031086C" w:rsidRPr="005D3D86">
        <w:rPr>
          <w:rFonts w:cstheme="minorHAnsi"/>
          <w:color w:val="0D0D0D" w:themeColor="text1" w:themeTint="F2"/>
          <w:lang w:val="en-US"/>
        </w:rPr>
        <w:t xml:space="preserve"> unnamed and is</w:t>
      </w:r>
      <w:r w:rsidR="005651D3" w:rsidRPr="005D3D86">
        <w:rPr>
          <w:rFonts w:cstheme="minorHAnsi"/>
          <w:color w:val="0D0D0D" w:themeColor="text1" w:themeTint="F2"/>
          <w:lang w:val="en-US"/>
        </w:rPr>
        <w:t xml:space="preserve"> able to operate in plain sight, is </w:t>
      </w:r>
      <w:r w:rsidR="00FF02ED" w:rsidRPr="005D3D86">
        <w:rPr>
          <w:rFonts w:cstheme="minorHAnsi"/>
          <w:color w:val="0D0D0D" w:themeColor="text1" w:themeTint="F2"/>
          <w:lang w:val="en-US"/>
        </w:rPr>
        <w:t xml:space="preserve">partly why it is so </w:t>
      </w:r>
      <w:r w:rsidR="00886A44" w:rsidRPr="005D3D86">
        <w:rPr>
          <w:rFonts w:cstheme="minorHAnsi"/>
          <w:color w:val="0D0D0D" w:themeColor="text1" w:themeTint="F2"/>
          <w:lang w:val="en-US"/>
        </w:rPr>
        <w:t>e</w:t>
      </w:r>
      <w:r w:rsidR="003B7705">
        <w:rPr>
          <w:rFonts w:cstheme="minorHAnsi"/>
          <w:color w:val="0D0D0D" w:themeColor="text1" w:themeTint="F2"/>
          <w:lang w:val="en-US"/>
        </w:rPr>
        <w:t>ntrench</w:t>
      </w:r>
      <w:r w:rsidR="00886A44" w:rsidRPr="005D3D86">
        <w:rPr>
          <w:rFonts w:cstheme="minorHAnsi"/>
          <w:color w:val="0D0D0D" w:themeColor="text1" w:themeTint="F2"/>
          <w:lang w:val="en-US"/>
        </w:rPr>
        <w:t xml:space="preserve">ed and </w:t>
      </w:r>
      <w:r w:rsidR="003B7705">
        <w:rPr>
          <w:rFonts w:cstheme="minorHAnsi"/>
          <w:color w:val="0D0D0D" w:themeColor="text1" w:themeTint="F2"/>
          <w:lang w:val="en-US"/>
        </w:rPr>
        <w:t>pernicious</w:t>
      </w:r>
      <w:r w:rsidR="002F4FE5" w:rsidRPr="005D3D86">
        <w:rPr>
          <w:rFonts w:cstheme="minorHAnsi"/>
          <w:color w:val="0D0D0D" w:themeColor="text1" w:themeTint="F2"/>
          <w:lang w:val="en-US"/>
        </w:rPr>
        <w:t xml:space="preserve">. </w:t>
      </w:r>
    </w:p>
    <w:p w14:paraId="0FA38C43" w14:textId="37534635" w:rsidR="0057684C" w:rsidRPr="005D3D86" w:rsidRDefault="002F4FE5" w:rsidP="005D3D86">
      <w:pPr>
        <w:autoSpaceDE w:val="0"/>
        <w:autoSpaceDN w:val="0"/>
        <w:adjustRightInd w:val="0"/>
        <w:spacing w:line="283" w:lineRule="auto"/>
        <w:jc w:val="both"/>
        <w:rPr>
          <w:rFonts w:cstheme="minorHAnsi"/>
          <w:color w:val="0D0D0D" w:themeColor="text1" w:themeTint="F2"/>
          <w:lang w:val="en-US"/>
        </w:rPr>
      </w:pPr>
      <w:r w:rsidRPr="005D3D86">
        <w:rPr>
          <w:rFonts w:cstheme="minorHAnsi"/>
          <w:color w:val="0D0D0D" w:themeColor="text1" w:themeTint="F2"/>
          <w:lang w:val="en-US"/>
        </w:rPr>
        <w:t>Thomas’ piece takes as its starting point the formation of the EIB which, he states, ‘</w:t>
      </w:r>
      <w:r w:rsidRPr="005D3D86">
        <w:rPr>
          <w:rFonts w:cstheme="minorHAnsi"/>
          <w:color w:val="0D0D0D" w:themeColor="text1" w:themeTint="F2"/>
        </w:rPr>
        <w:t>comprises nine members, eight of which are men’. It is worth str</w:t>
      </w:r>
      <w:r w:rsidR="005651D3" w:rsidRPr="005D3D86">
        <w:rPr>
          <w:rFonts w:cstheme="minorHAnsi"/>
          <w:color w:val="0D0D0D" w:themeColor="text1" w:themeTint="F2"/>
        </w:rPr>
        <w:t>essing here that each of those eight</w:t>
      </w:r>
      <w:r w:rsidR="00FF02ED" w:rsidRPr="005D3D86">
        <w:rPr>
          <w:rFonts w:cstheme="minorHAnsi"/>
          <w:color w:val="0D0D0D" w:themeColor="text1" w:themeTint="F2"/>
        </w:rPr>
        <w:t xml:space="preserve"> men is</w:t>
      </w:r>
      <w:r w:rsidR="0031086C" w:rsidRPr="005D3D86">
        <w:rPr>
          <w:rFonts w:cstheme="minorHAnsi"/>
          <w:color w:val="0D0D0D" w:themeColor="text1" w:themeTint="F2"/>
        </w:rPr>
        <w:t xml:space="preserve"> also</w:t>
      </w:r>
      <w:r w:rsidRPr="005D3D86">
        <w:rPr>
          <w:rFonts w:cstheme="minorHAnsi"/>
          <w:color w:val="0D0D0D" w:themeColor="text1" w:themeTint="F2"/>
        </w:rPr>
        <w:t xml:space="preserve"> </w:t>
      </w:r>
      <w:r w:rsidR="00C35111" w:rsidRPr="005D3D86">
        <w:rPr>
          <w:rFonts w:cstheme="minorHAnsi"/>
          <w:color w:val="0D0D0D" w:themeColor="text1" w:themeTint="F2"/>
        </w:rPr>
        <w:t>White</w:t>
      </w:r>
      <w:r w:rsidRPr="005D3D86">
        <w:rPr>
          <w:rFonts w:cstheme="minorHAnsi"/>
          <w:color w:val="0D0D0D" w:themeColor="text1" w:themeTint="F2"/>
        </w:rPr>
        <w:t xml:space="preserve">. </w:t>
      </w:r>
      <w:r w:rsidR="00FF02ED" w:rsidRPr="005D3D86">
        <w:rPr>
          <w:rFonts w:cstheme="minorHAnsi"/>
          <w:color w:val="0D0D0D" w:themeColor="text1" w:themeTint="F2"/>
        </w:rPr>
        <w:t>T</w:t>
      </w:r>
      <w:r w:rsidRPr="005D3D86">
        <w:rPr>
          <w:rFonts w:cstheme="minorHAnsi"/>
          <w:color w:val="0D0D0D" w:themeColor="text1" w:themeTint="F2"/>
        </w:rPr>
        <w:t>he only exception</w:t>
      </w:r>
      <w:r w:rsidR="00FF02ED" w:rsidRPr="005D3D86">
        <w:rPr>
          <w:rFonts w:cstheme="minorHAnsi"/>
          <w:color w:val="0D0D0D" w:themeColor="text1" w:themeTint="F2"/>
        </w:rPr>
        <w:t xml:space="preserve"> to this rule</w:t>
      </w:r>
      <w:r w:rsidR="005651D3" w:rsidRPr="005D3D86">
        <w:rPr>
          <w:rFonts w:cstheme="minorHAnsi"/>
          <w:color w:val="0D0D0D" w:themeColor="text1" w:themeTint="F2"/>
        </w:rPr>
        <w:t xml:space="preserve"> on the Board is</w:t>
      </w:r>
      <w:r w:rsidRPr="005D3D86">
        <w:rPr>
          <w:rFonts w:cstheme="minorHAnsi"/>
          <w:color w:val="0D0D0D" w:themeColor="text1" w:themeTint="F2"/>
        </w:rPr>
        <w:t xml:space="preserve"> Ufi Abrahim, </w:t>
      </w:r>
      <w:r w:rsidR="005651D3" w:rsidRPr="005D3D86">
        <w:rPr>
          <w:rFonts w:cstheme="minorHAnsi"/>
          <w:color w:val="0D0D0D" w:themeColor="text1" w:themeTint="F2"/>
        </w:rPr>
        <w:t xml:space="preserve">who </w:t>
      </w:r>
      <w:r w:rsidRPr="005D3D86">
        <w:rPr>
          <w:rFonts w:cstheme="minorHAnsi"/>
          <w:color w:val="0D0D0D" w:themeColor="text1" w:themeTint="F2"/>
        </w:rPr>
        <w:t>is both a wom</w:t>
      </w:r>
      <w:r w:rsidR="00C57D5D" w:rsidRPr="005D3D86">
        <w:rPr>
          <w:rFonts w:cstheme="minorHAnsi"/>
          <w:color w:val="0D0D0D" w:themeColor="text1" w:themeTint="F2"/>
        </w:rPr>
        <w:t>a</w:t>
      </w:r>
      <w:r w:rsidRPr="005D3D86">
        <w:rPr>
          <w:rFonts w:cstheme="minorHAnsi"/>
          <w:color w:val="0D0D0D" w:themeColor="text1" w:themeTint="F2"/>
        </w:rPr>
        <w:t xml:space="preserve">n and </w:t>
      </w:r>
      <w:r w:rsidR="001301E8" w:rsidRPr="005D3D86">
        <w:rPr>
          <w:rFonts w:cstheme="minorHAnsi"/>
          <w:color w:val="0D0D0D" w:themeColor="text1" w:themeTint="F2"/>
        </w:rPr>
        <w:t xml:space="preserve">Black and </w:t>
      </w:r>
      <w:r w:rsidRPr="005D3D86">
        <w:rPr>
          <w:rFonts w:cstheme="minorHAnsi"/>
          <w:color w:val="0D0D0D" w:themeColor="text1" w:themeTint="F2"/>
        </w:rPr>
        <w:t>minoritised ethnic.</w:t>
      </w:r>
      <w:r w:rsidR="001301E8" w:rsidRPr="005D3D86">
        <w:rPr>
          <w:rStyle w:val="EndnoteReference"/>
          <w:rFonts w:cstheme="minorHAnsi"/>
          <w:color w:val="0D0D0D" w:themeColor="text1" w:themeTint="F2"/>
        </w:rPr>
        <w:endnoteReference w:id="1"/>
      </w:r>
      <w:r w:rsidRPr="005D3D86">
        <w:rPr>
          <w:rFonts w:cstheme="minorHAnsi"/>
          <w:color w:val="0D0D0D" w:themeColor="text1" w:themeTint="F2"/>
        </w:rPr>
        <w:t xml:space="preserve"> </w:t>
      </w:r>
      <w:r w:rsidR="0031086C" w:rsidRPr="005D3D86">
        <w:rPr>
          <w:rFonts w:cstheme="minorHAnsi"/>
          <w:color w:val="0D0D0D" w:themeColor="text1" w:themeTint="F2"/>
        </w:rPr>
        <w:t xml:space="preserve">The </w:t>
      </w:r>
      <w:r w:rsidR="00C35111" w:rsidRPr="005D3D86">
        <w:rPr>
          <w:rFonts w:cstheme="minorHAnsi"/>
          <w:color w:val="0D0D0D" w:themeColor="text1" w:themeTint="F2"/>
        </w:rPr>
        <w:t>White</w:t>
      </w:r>
      <w:r w:rsidR="0031086C" w:rsidRPr="005D3D86">
        <w:rPr>
          <w:rFonts w:cstheme="minorHAnsi"/>
          <w:color w:val="0D0D0D" w:themeColor="text1" w:themeTint="F2"/>
        </w:rPr>
        <w:t xml:space="preserve"> maleness of the Board is impossible to deny</w:t>
      </w:r>
      <w:r w:rsidR="00697555" w:rsidRPr="005D3D86">
        <w:rPr>
          <w:rFonts w:cstheme="minorHAnsi"/>
          <w:color w:val="0D0D0D" w:themeColor="text1" w:themeTint="F2"/>
        </w:rPr>
        <w:t>, but is it representative of the events industry</w:t>
      </w:r>
      <w:r w:rsidR="007D08EA" w:rsidRPr="005D3D86">
        <w:rPr>
          <w:rFonts w:cstheme="minorHAnsi"/>
          <w:color w:val="0D0D0D" w:themeColor="text1" w:themeTint="F2"/>
        </w:rPr>
        <w:t xml:space="preserve"> more broadly</w:t>
      </w:r>
      <w:r w:rsidR="00697555" w:rsidRPr="005D3D86">
        <w:rPr>
          <w:rFonts w:cstheme="minorHAnsi"/>
          <w:color w:val="0D0D0D" w:themeColor="text1" w:themeTint="F2"/>
        </w:rPr>
        <w:t>? I</w:t>
      </w:r>
      <w:r w:rsidR="0031086C" w:rsidRPr="005D3D86">
        <w:rPr>
          <w:rFonts w:cstheme="minorHAnsi"/>
          <w:color w:val="0D0D0D" w:themeColor="text1" w:themeTint="F2"/>
        </w:rPr>
        <w:t>f we d</w:t>
      </w:r>
      <w:r w:rsidRPr="005D3D86">
        <w:rPr>
          <w:rFonts w:cstheme="minorHAnsi"/>
          <w:color w:val="0D0D0D" w:themeColor="text1" w:themeTint="F2"/>
        </w:rPr>
        <w:t>elv</w:t>
      </w:r>
      <w:r w:rsidR="0031086C" w:rsidRPr="005D3D86">
        <w:rPr>
          <w:rFonts w:cstheme="minorHAnsi"/>
          <w:color w:val="0D0D0D" w:themeColor="text1" w:themeTint="F2"/>
        </w:rPr>
        <w:t xml:space="preserve">e </w:t>
      </w:r>
      <w:r w:rsidRPr="005D3D86">
        <w:rPr>
          <w:rFonts w:cstheme="minorHAnsi"/>
          <w:color w:val="0D0D0D" w:themeColor="text1" w:themeTint="F2"/>
        </w:rPr>
        <w:t>deeper into the organi</w:t>
      </w:r>
      <w:r w:rsidR="005651D3" w:rsidRPr="005D3D86">
        <w:rPr>
          <w:rFonts w:cstheme="minorHAnsi"/>
          <w:color w:val="0D0D0D" w:themeColor="text1" w:themeTint="F2"/>
        </w:rPr>
        <w:t>sations that have representation</w:t>
      </w:r>
      <w:r w:rsidRPr="005D3D86">
        <w:rPr>
          <w:rFonts w:cstheme="minorHAnsi"/>
          <w:color w:val="0D0D0D" w:themeColor="text1" w:themeTint="F2"/>
        </w:rPr>
        <w:t xml:space="preserve"> on the EIB, the </w:t>
      </w:r>
      <w:r w:rsidR="000E51C0" w:rsidRPr="005D3D86">
        <w:rPr>
          <w:rFonts w:cstheme="minorHAnsi"/>
          <w:color w:val="0D0D0D" w:themeColor="text1" w:themeTint="F2"/>
        </w:rPr>
        <w:t xml:space="preserve">hegemony and </w:t>
      </w:r>
      <w:r w:rsidRPr="005D3D86">
        <w:rPr>
          <w:rFonts w:cstheme="minorHAnsi"/>
          <w:color w:val="0D0D0D" w:themeColor="text1" w:themeTint="F2"/>
        </w:rPr>
        <w:t>normalisation of whiteness</w:t>
      </w:r>
      <w:r w:rsidR="007D08EA" w:rsidRPr="005D3D86">
        <w:rPr>
          <w:rFonts w:cstheme="minorHAnsi"/>
          <w:color w:val="0D0D0D" w:themeColor="text1" w:themeTint="F2"/>
        </w:rPr>
        <w:t xml:space="preserve"> is</w:t>
      </w:r>
      <w:r w:rsidRPr="005D3D86">
        <w:rPr>
          <w:rFonts w:cstheme="minorHAnsi"/>
          <w:color w:val="0D0D0D" w:themeColor="text1" w:themeTint="F2"/>
        </w:rPr>
        <w:t xml:space="preserve"> apparent.</w:t>
      </w:r>
      <w:r w:rsidRPr="005D3D86">
        <w:rPr>
          <w:rFonts w:cstheme="minorHAnsi"/>
          <w:color w:val="0D0D0D" w:themeColor="text1" w:themeTint="F2"/>
          <w:lang w:val="en-US"/>
        </w:rPr>
        <w:t xml:space="preserve"> </w:t>
      </w:r>
    </w:p>
    <w:p w14:paraId="104892DA" w14:textId="22A8467D" w:rsidR="0057684C" w:rsidRPr="005D3D86" w:rsidRDefault="002F4FE5" w:rsidP="005D3D86">
      <w:pPr>
        <w:autoSpaceDE w:val="0"/>
        <w:autoSpaceDN w:val="0"/>
        <w:adjustRightInd w:val="0"/>
        <w:spacing w:line="283" w:lineRule="auto"/>
        <w:jc w:val="both"/>
        <w:rPr>
          <w:rFonts w:cstheme="minorHAnsi"/>
          <w:color w:val="0D0D0D" w:themeColor="text1" w:themeTint="F2"/>
          <w:lang w:val="en-US"/>
        </w:rPr>
      </w:pPr>
      <w:r w:rsidRPr="005D3D86">
        <w:rPr>
          <w:rFonts w:cstheme="minorHAnsi"/>
          <w:color w:val="0D0D0D" w:themeColor="text1" w:themeTint="F2"/>
          <w:lang w:val="en-US"/>
        </w:rPr>
        <w:t>The Business Visits and Events Partnership (</w:t>
      </w:r>
      <w:r w:rsidR="00D664CE" w:rsidRPr="005D3D86">
        <w:rPr>
          <w:rFonts w:cstheme="minorHAnsi"/>
          <w:color w:val="0D0D0D" w:themeColor="text1" w:themeTint="F2"/>
          <w:lang w:val="en-US"/>
        </w:rPr>
        <w:t>BVEP</w:t>
      </w:r>
      <w:r w:rsidR="005651D3" w:rsidRPr="005D3D86">
        <w:rPr>
          <w:rFonts w:cstheme="minorHAnsi"/>
          <w:color w:val="0D0D0D" w:themeColor="text1" w:themeTint="F2"/>
          <w:lang w:val="en-US"/>
        </w:rPr>
        <w:t>) comprises</w:t>
      </w:r>
      <w:r w:rsidRPr="005D3D86">
        <w:rPr>
          <w:rFonts w:cstheme="minorHAnsi"/>
          <w:color w:val="0D0D0D" w:themeColor="text1" w:themeTint="F2"/>
          <w:lang w:val="en-US"/>
        </w:rPr>
        <w:t xml:space="preserve"> f</w:t>
      </w:r>
      <w:r w:rsidR="00D664CE" w:rsidRPr="005D3D86">
        <w:rPr>
          <w:rFonts w:cstheme="minorHAnsi"/>
          <w:color w:val="0D0D0D" w:themeColor="text1" w:themeTint="F2"/>
          <w:lang w:val="en-US"/>
        </w:rPr>
        <w:t>ive Chairs/co-Chairs</w:t>
      </w:r>
      <w:r w:rsidR="005651D3" w:rsidRPr="005D3D86">
        <w:rPr>
          <w:rFonts w:cstheme="minorHAnsi"/>
          <w:color w:val="0D0D0D" w:themeColor="text1" w:themeTint="F2"/>
          <w:lang w:val="en-US"/>
        </w:rPr>
        <w:t>, of which</w:t>
      </w:r>
      <w:r w:rsidRPr="005D3D86">
        <w:rPr>
          <w:rFonts w:cstheme="minorHAnsi"/>
          <w:color w:val="0D0D0D" w:themeColor="text1" w:themeTint="F2"/>
          <w:lang w:val="en-US"/>
        </w:rPr>
        <w:t xml:space="preserve"> three</w:t>
      </w:r>
      <w:r w:rsidR="005651D3" w:rsidRPr="005D3D86">
        <w:rPr>
          <w:rFonts w:cstheme="minorHAnsi"/>
          <w:color w:val="0D0D0D" w:themeColor="text1" w:themeTint="F2"/>
          <w:lang w:val="en-US"/>
        </w:rPr>
        <w:t xml:space="preserve"> are</w:t>
      </w:r>
      <w:r w:rsidR="00D664CE" w:rsidRPr="005D3D86">
        <w:rPr>
          <w:rFonts w:cstheme="minorHAnsi"/>
          <w:color w:val="0D0D0D" w:themeColor="text1" w:themeTint="F2"/>
          <w:lang w:val="en-US"/>
        </w:rPr>
        <w:t xml:space="preserve"> </w:t>
      </w:r>
      <w:r w:rsidR="00C35111" w:rsidRPr="005D3D86">
        <w:rPr>
          <w:rFonts w:cstheme="minorHAnsi"/>
          <w:color w:val="0D0D0D" w:themeColor="text1" w:themeTint="F2"/>
          <w:lang w:val="en-US"/>
        </w:rPr>
        <w:t>White</w:t>
      </w:r>
      <w:r w:rsidR="00D664CE" w:rsidRPr="005D3D86">
        <w:rPr>
          <w:rFonts w:cstheme="minorHAnsi"/>
          <w:color w:val="0D0D0D" w:themeColor="text1" w:themeTint="F2"/>
          <w:lang w:val="en-US"/>
        </w:rPr>
        <w:t xml:space="preserve"> men</w:t>
      </w:r>
      <w:r w:rsidRPr="005D3D86">
        <w:rPr>
          <w:rFonts w:cstheme="minorHAnsi"/>
          <w:color w:val="0D0D0D" w:themeColor="text1" w:themeTint="F2"/>
          <w:lang w:val="en-US"/>
        </w:rPr>
        <w:t xml:space="preserve"> and</w:t>
      </w:r>
      <w:r w:rsidR="005651D3" w:rsidRPr="005D3D86">
        <w:rPr>
          <w:rFonts w:cstheme="minorHAnsi"/>
          <w:color w:val="0D0D0D" w:themeColor="text1" w:themeTint="F2"/>
          <w:lang w:val="en-US"/>
        </w:rPr>
        <w:t xml:space="preserve"> two</w:t>
      </w:r>
      <w:r w:rsidR="00D664CE" w:rsidRPr="005D3D86">
        <w:rPr>
          <w:rFonts w:cstheme="minorHAnsi"/>
          <w:color w:val="0D0D0D" w:themeColor="text1" w:themeTint="F2"/>
          <w:lang w:val="en-US"/>
        </w:rPr>
        <w:t xml:space="preserve"> </w:t>
      </w:r>
      <w:r w:rsidR="00C35111" w:rsidRPr="005D3D86">
        <w:rPr>
          <w:rFonts w:cstheme="minorHAnsi"/>
          <w:color w:val="0D0D0D" w:themeColor="text1" w:themeTint="F2"/>
          <w:lang w:val="en-US"/>
        </w:rPr>
        <w:t>White</w:t>
      </w:r>
      <w:r w:rsidR="00D664CE" w:rsidRPr="005D3D86">
        <w:rPr>
          <w:rFonts w:cstheme="minorHAnsi"/>
          <w:color w:val="0D0D0D" w:themeColor="text1" w:themeTint="F2"/>
          <w:lang w:val="en-US"/>
        </w:rPr>
        <w:t xml:space="preserve"> women</w:t>
      </w:r>
      <w:r w:rsidRPr="005D3D86">
        <w:rPr>
          <w:rFonts w:cstheme="minorHAnsi"/>
          <w:color w:val="0D0D0D" w:themeColor="text1" w:themeTint="F2"/>
          <w:lang w:val="en-US"/>
        </w:rPr>
        <w:t xml:space="preserve">. Its </w:t>
      </w:r>
      <w:r w:rsidR="00D664CE" w:rsidRPr="005D3D86">
        <w:rPr>
          <w:rFonts w:cstheme="minorHAnsi"/>
          <w:color w:val="0D0D0D" w:themeColor="text1" w:themeTint="F2"/>
          <w:lang w:val="en-US"/>
        </w:rPr>
        <w:t>Secretariat</w:t>
      </w:r>
      <w:r w:rsidRPr="005D3D86">
        <w:rPr>
          <w:rFonts w:cstheme="minorHAnsi"/>
          <w:color w:val="0D0D0D" w:themeColor="text1" w:themeTint="F2"/>
          <w:lang w:val="en-US"/>
        </w:rPr>
        <w:t xml:space="preserve"> consists of </w:t>
      </w:r>
      <w:r w:rsidR="00FF02ED" w:rsidRPr="005D3D86">
        <w:rPr>
          <w:rFonts w:cstheme="minorHAnsi"/>
          <w:color w:val="0D0D0D" w:themeColor="text1" w:themeTint="F2"/>
          <w:lang w:val="en-US"/>
        </w:rPr>
        <w:t xml:space="preserve">a further </w:t>
      </w:r>
      <w:r w:rsidRPr="005D3D86">
        <w:rPr>
          <w:rFonts w:cstheme="minorHAnsi"/>
          <w:color w:val="0D0D0D" w:themeColor="text1" w:themeTint="F2"/>
          <w:lang w:val="en-US"/>
        </w:rPr>
        <w:t>two</w:t>
      </w:r>
      <w:r w:rsidR="00D664CE" w:rsidRPr="005D3D86">
        <w:rPr>
          <w:rFonts w:cstheme="minorHAnsi"/>
          <w:color w:val="0D0D0D" w:themeColor="text1" w:themeTint="F2"/>
          <w:lang w:val="en-US"/>
        </w:rPr>
        <w:t xml:space="preserve"> </w:t>
      </w:r>
      <w:r w:rsidR="00C35111" w:rsidRPr="005D3D86">
        <w:rPr>
          <w:rFonts w:cstheme="minorHAnsi"/>
          <w:color w:val="0D0D0D" w:themeColor="text1" w:themeTint="F2"/>
          <w:lang w:val="en-US"/>
        </w:rPr>
        <w:t>White</w:t>
      </w:r>
      <w:r w:rsidR="00D664CE" w:rsidRPr="005D3D86">
        <w:rPr>
          <w:rFonts w:cstheme="minorHAnsi"/>
          <w:color w:val="0D0D0D" w:themeColor="text1" w:themeTint="F2"/>
          <w:lang w:val="en-US"/>
        </w:rPr>
        <w:t xml:space="preserve"> women.</w:t>
      </w:r>
      <w:r w:rsidRPr="005D3D86">
        <w:rPr>
          <w:rFonts w:cstheme="minorHAnsi"/>
          <w:color w:val="0D0D0D" w:themeColor="text1" w:themeTint="F2"/>
          <w:lang w:val="en-US"/>
        </w:rPr>
        <w:t xml:space="preserve"> </w:t>
      </w:r>
      <w:r w:rsidR="00C047BC" w:rsidRPr="005D3D86">
        <w:rPr>
          <w:rFonts w:cstheme="minorHAnsi"/>
          <w:color w:val="0D0D0D" w:themeColor="text1" w:themeTint="F2"/>
          <w:lang w:val="en-US"/>
        </w:rPr>
        <w:t>Scottish Event Campus</w:t>
      </w:r>
      <w:r w:rsidRPr="005D3D86">
        <w:rPr>
          <w:rFonts w:cstheme="minorHAnsi"/>
          <w:color w:val="0D0D0D" w:themeColor="text1" w:themeTint="F2"/>
          <w:lang w:val="en-US"/>
        </w:rPr>
        <w:t>’</w:t>
      </w:r>
      <w:r w:rsidR="00C047BC" w:rsidRPr="005D3D86">
        <w:rPr>
          <w:rFonts w:cstheme="minorHAnsi"/>
          <w:color w:val="0D0D0D" w:themeColor="text1" w:themeTint="F2"/>
          <w:lang w:val="en-US"/>
        </w:rPr>
        <w:t xml:space="preserve"> (SEC) Board of Directors</w:t>
      </w:r>
      <w:r w:rsidRPr="005D3D86">
        <w:rPr>
          <w:rFonts w:cstheme="minorHAnsi"/>
          <w:color w:val="0D0D0D" w:themeColor="text1" w:themeTint="F2"/>
          <w:lang w:val="en-US"/>
        </w:rPr>
        <w:t xml:space="preserve"> has</w:t>
      </w:r>
      <w:r w:rsidR="00C047BC" w:rsidRPr="005D3D86">
        <w:rPr>
          <w:rFonts w:cstheme="minorHAnsi"/>
          <w:color w:val="0D0D0D" w:themeColor="text1" w:themeTint="F2"/>
          <w:lang w:val="en-US"/>
        </w:rPr>
        <w:t xml:space="preserve"> </w:t>
      </w:r>
      <w:r w:rsidRPr="005D3D86">
        <w:rPr>
          <w:rFonts w:cstheme="minorHAnsi"/>
          <w:color w:val="0D0D0D" w:themeColor="text1" w:themeTint="F2"/>
          <w:lang w:val="en-US"/>
        </w:rPr>
        <w:t>nine</w:t>
      </w:r>
      <w:r w:rsidR="00C047BC" w:rsidRPr="005D3D86">
        <w:rPr>
          <w:rFonts w:cstheme="minorHAnsi"/>
          <w:color w:val="0D0D0D" w:themeColor="text1" w:themeTint="F2"/>
          <w:lang w:val="en-US"/>
        </w:rPr>
        <w:t xml:space="preserve"> members, </w:t>
      </w:r>
      <w:r w:rsidRPr="005D3D86">
        <w:rPr>
          <w:rFonts w:cstheme="minorHAnsi"/>
          <w:color w:val="0D0D0D" w:themeColor="text1" w:themeTint="F2"/>
          <w:lang w:val="en-US"/>
        </w:rPr>
        <w:t>five of whom are</w:t>
      </w:r>
      <w:r w:rsidR="00C047BC" w:rsidRPr="005D3D86">
        <w:rPr>
          <w:rFonts w:cstheme="minorHAnsi"/>
          <w:color w:val="0D0D0D" w:themeColor="text1" w:themeTint="F2"/>
          <w:lang w:val="en-US"/>
        </w:rPr>
        <w:t xml:space="preserve"> </w:t>
      </w:r>
      <w:r w:rsidR="00C35111" w:rsidRPr="005D3D86">
        <w:rPr>
          <w:rFonts w:cstheme="minorHAnsi"/>
          <w:color w:val="0D0D0D" w:themeColor="text1" w:themeTint="F2"/>
          <w:lang w:val="en-US"/>
        </w:rPr>
        <w:t>White</w:t>
      </w:r>
      <w:r w:rsidR="00C047BC" w:rsidRPr="005D3D86">
        <w:rPr>
          <w:rFonts w:cstheme="minorHAnsi"/>
          <w:color w:val="0D0D0D" w:themeColor="text1" w:themeTint="F2"/>
          <w:lang w:val="en-US"/>
        </w:rPr>
        <w:t xml:space="preserve"> men</w:t>
      </w:r>
      <w:r w:rsidRPr="005D3D86">
        <w:rPr>
          <w:rFonts w:cstheme="minorHAnsi"/>
          <w:color w:val="0D0D0D" w:themeColor="text1" w:themeTint="F2"/>
          <w:lang w:val="en-US"/>
        </w:rPr>
        <w:t xml:space="preserve"> and four</w:t>
      </w:r>
      <w:r w:rsidR="00C047BC" w:rsidRPr="005D3D86">
        <w:rPr>
          <w:rFonts w:cstheme="minorHAnsi"/>
          <w:color w:val="0D0D0D" w:themeColor="text1" w:themeTint="F2"/>
          <w:lang w:val="en-US"/>
        </w:rPr>
        <w:t xml:space="preserve"> </w:t>
      </w:r>
      <w:r w:rsidRPr="005D3D86">
        <w:rPr>
          <w:rFonts w:cstheme="minorHAnsi"/>
          <w:color w:val="0D0D0D" w:themeColor="text1" w:themeTint="F2"/>
          <w:lang w:val="en-US"/>
        </w:rPr>
        <w:t>are</w:t>
      </w:r>
      <w:r w:rsidR="00C047BC" w:rsidRPr="005D3D86">
        <w:rPr>
          <w:rFonts w:cstheme="minorHAnsi"/>
          <w:color w:val="0D0D0D" w:themeColor="text1" w:themeTint="F2"/>
          <w:lang w:val="en-US"/>
        </w:rPr>
        <w:t xml:space="preserve"> </w:t>
      </w:r>
      <w:r w:rsidR="00C35111" w:rsidRPr="005D3D86">
        <w:rPr>
          <w:rFonts w:cstheme="minorHAnsi"/>
          <w:color w:val="0D0D0D" w:themeColor="text1" w:themeTint="F2"/>
          <w:lang w:val="en-US"/>
        </w:rPr>
        <w:t>White</w:t>
      </w:r>
      <w:r w:rsidR="00C047BC" w:rsidRPr="005D3D86">
        <w:rPr>
          <w:rFonts w:cstheme="minorHAnsi"/>
          <w:color w:val="0D0D0D" w:themeColor="text1" w:themeTint="F2"/>
          <w:lang w:val="en-US"/>
        </w:rPr>
        <w:t xml:space="preserve"> women.</w:t>
      </w:r>
      <w:r w:rsidRPr="005D3D86">
        <w:rPr>
          <w:rFonts w:cstheme="minorHAnsi"/>
          <w:color w:val="0D0D0D" w:themeColor="text1" w:themeTint="F2"/>
          <w:lang w:val="en-US"/>
        </w:rPr>
        <w:t xml:space="preserve"> Of </w:t>
      </w:r>
      <w:r w:rsidR="00C047BC" w:rsidRPr="005D3D86">
        <w:rPr>
          <w:rFonts w:cstheme="minorHAnsi"/>
          <w:color w:val="0D0D0D" w:themeColor="text1" w:themeTint="F2"/>
          <w:lang w:val="en-US"/>
        </w:rPr>
        <w:t>London and Partners</w:t>
      </w:r>
      <w:r w:rsidRPr="005D3D86">
        <w:rPr>
          <w:rFonts w:cstheme="minorHAnsi"/>
          <w:color w:val="0D0D0D" w:themeColor="text1" w:themeTint="F2"/>
          <w:lang w:val="en-US"/>
        </w:rPr>
        <w:t>’</w:t>
      </w:r>
      <w:r w:rsidR="00C047BC" w:rsidRPr="005D3D86">
        <w:rPr>
          <w:rFonts w:cstheme="minorHAnsi"/>
          <w:color w:val="0D0D0D" w:themeColor="text1" w:themeTint="F2"/>
          <w:lang w:val="en-US"/>
        </w:rPr>
        <w:t xml:space="preserve"> 10 Board members, </w:t>
      </w:r>
      <w:r w:rsidRPr="005D3D86">
        <w:rPr>
          <w:rFonts w:cstheme="minorHAnsi"/>
          <w:color w:val="0D0D0D" w:themeColor="text1" w:themeTint="F2"/>
          <w:lang w:val="en-US"/>
        </w:rPr>
        <w:t>six</w:t>
      </w:r>
      <w:r w:rsidR="005651D3" w:rsidRPr="005D3D86">
        <w:rPr>
          <w:rFonts w:cstheme="minorHAnsi"/>
          <w:color w:val="0D0D0D" w:themeColor="text1" w:themeTint="F2"/>
          <w:lang w:val="en-US"/>
        </w:rPr>
        <w:t xml:space="preserve"> are</w:t>
      </w:r>
      <w:r w:rsidR="00C047BC" w:rsidRPr="005D3D86">
        <w:rPr>
          <w:rFonts w:cstheme="minorHAnsi"/>
          <w:color w:val="0D0D0D" w:themeColor="text1" w:themeTint="F2"/>
          <w:lang w:val="en-US"/>
        </w:rPr>
        <w:t xml:space="preserve"> men, </w:t>
      </w:r>
      <w:r w:rsidR="005651D3" w:rsidRPr="005D3D86">
        <w:rPr>
          <w:rFonts w:cstheme="minorHAnsi"/>
          <w:color w:val="0D0D0D" w:themeColor="text1" w:themeTint="F2"/>
          <w:lang w:val="en-US"/>
        </w:rPr>
        <w:t>five of whom are</w:t>
      </w:r>
      <w:r w:rsidR="00C047BC" w:rsidRPr="005D3D86">
        <w:rPr>
          <w:rFonts w:cstheme="minorHAnsi"/>
          <w:color w:val="0D0D0D" w:themeColor="text1" w:themeTint="F2"/>
          <w:lang w:val="en-US"/>
        </w:rPr>
        <w:t xml:space="preserve"> </w:t>
      </w:r>
      <w:r w:rsidR="00C35111" w:rsidRPr="005D3D86">
        <w:rPr>
          <w:rFonts w:cstheme="minorHAnsi"/>
          <w:color w:val="0D0D0D" w:themeColor="text1" w:themeTint="F2"/>
          <w:lang w:val="en-US"/>
        </w:rPr>
        <w:t>White</w:t>
      </w:r>
      <w:r w:rsidR="005651D3" w:rsidRPr="005D3D86">
        <w:rPr>
          <w:rFonts w:cstheme="minorHAnsi"/>
          <w:color w:val="0D0D0D" w:themeColor="text1" w:themeTint="F2"/>
          <w:lang w:val="en-US"/>
        </w:rPr>
        <w:t>, and four</w:t>
      </w:r>
      <w:r w:rsidR="00C047BC" w:rsidRPr="005D3D86">
        <w:rPr>
          <w:rFonts w:cstheme="minorHAnsi"/>
          <w:color w:val="0D0D0D" w:themeColor="text1" w:themeTint="F2"/>
          <w:lang w:val="en-US"/>
        </w:rPr>
        <w:t xml:space="preserve"> </w:t>
      </w:r>
      <w:r w:rsidR="00C35111" w:rsidRPr="005D3D86">
        <w:rPr>
          <w:rFonts w:cstheme="minorHAnsi"/>
          <w:color w:val="0D0D0D" w:themeColor="text1" w:themeTint="F2"/>
          <w:lang w:val="en-US"/>
        </w:rPr>
        <w:t>White</w:t>
      </w:r>
      <w:r w:rsidR="00C047BC" w:rsidRPr="005D3D86">
        <w:rPr>
          <w:rFonts w:cstheme="minorHAnsi"/>
          <w:color w:val="0D0D0D" w:themeColor="text1" w:themeTint="F2"/>
          <w:lang w:val="en-US"/>
        </w:rPr>
        <w:t xml:space="preserve"> women</w:t>
      </w:r>
      <w:r w:rsidR="005651D3" w:rsidRPr="005D3D86">
        <w:rPr>
          <w:rFonts w:cstheme="minorHAnsi"/>
          <w:color w:val="0D0D0D" w:themeColor="text1" w:themeTint="F2"/>
          <w:lang w:val="en-US"/>
        </w:rPr>
        <w:t xml:space="preserve">. The </w:t>
      </w:r>
      <w:r w:rsidR="0057684C" w:rsidRPr="005D3D86">
        <w:rPr>
          <w:rFonts w:cstheme="minorHAnsi"/>
          <w:color w:val="0D0D0D" w:themeColor="text1" w:themeTint="F2"/>
          <w:lang w:val="en-US"/>
        </w:rPr>
        <w:t>Association of Event Organisers</w:t>
      </w:r>
      <w:r w:rsidR="005651D3" w:rsidRPr="005D3D86">
        <w:rPr>
          <w:rFonts w:cstheme="minorHAnsi"/>
          <w:color w:val="0D0D0D" w:themeColor="text1" w:themeTint="F2"/>
          <w:lang w:val="en-US"/>
        </w:rPr>
        <w:t>’</w:t>
      </w:r>
      <w:r w:rsidR="0057684C" w:rsidRPr="005D3D86">
        <w:rPr>
          <w:rFonts w:cstheme="minorHAnsi"/>
          <w:color w:val="0D0D0D" w:themeColor="text1" w:themeTint="F2"/>
          <w:lang w:val="en-US"/>
        </w:rPr>
        <w:t xml:space="preserve"> (AEO) Chair</w:t>
      </w:r>
      <w:r w:rsidR="005651D3" w:rsidRPr="005D3D86">
        <w:rPr>
          <w:rFonts w:cstheme="minorHAnsi"/>
          <w:color w:val="0D0D0D" w:themeColor="text1" w:themeTint="F2"/>
          <w:lang w:val="en-US"/>
        </w:rPr>
        <w:t xml:space="preserve"> is a</w:t>
      </w:r>
      <w:r w:rsidR="0057684C" w:rsidRPr="005D3D86">
        <w:rPr>
          <w:rFonts w:cstheme="minorHAnsi"/>
          <w:color w:val="0D0D0D" w:themeColor="text1" w:themeTint="F2"/>
          <w:lang w:val="en-US"/>
        </w:rPr>
        <w:t xml:space="preserve"> </w:t>
      </w:r>
      <w:r w:rsidR="00C35111" w:rsidRPr="005D3D86">
        <w:rPr>
          <w:rFonts w:cstheme="minorHAnsi"/>
          <w:color w:val="0D0D0D" w:themeColor="text1" w:themeTint="F2"/>
          <w:lang w:val="en-US"/>
        </w:rPr>
        <w:t>White</w:t>
      </w:r>
      <w:r w:rsidR="0057684C" w:rsidRPr="005D3D86">
        <w:rPr>
          <w:rFonts w:cstheme="minorHAnsi"/>
          <w:color w:val="0D0D0D" w:themeColor="text1" w:themeTint="F2"/>
          <w:lang w:val="en-US"/>
        </w:rPr>
        <w:t xml:space="preserve"> male</w:t>
      </w:r>
      <w:r w:rsidR="005651D3" w:rsidRPr="005D3D86">
        <w:rPr>
          <w:rFonts w:cstheme="minorHAnsi"/>
          <w:color w:val="0D0D0D" w:themeColor="text1" w:themeTint="F2"/>
          <w:lang w:val="en-US"/>
        </w:rPr>
        <w:t xml:space="preserve"> and all of it</w:t>
      </w:r>
      <w:r w:rsidR="0090483D" w:rsidRPr="005D3D86">
        <w:rPr>
          <w:rFonts w:cstheme="minorHAnsi"/>
          <w:color w:val="0D0D0D" w:themeColor="text1" w:themeTint="F2"/>
          <w:lang w:val="en-US"/>
        </w:rPr>
        <w:t>s</w:t>
      </w:r>
      <w:r w:rsidR="0057684C" w:rsidRPr="005D3D86">
        <w:rPr>
          <w:rFonts w:cstheme="minorHAnsi"/>
          <w:color w:val="0D0D0D" w:themeColor="text1" w:themeTint="F2"/>
          <w:lang w:val="en-US"/>
        </w:rPr>
        <w:t xml:space="preserve"> 20 council members</w:t>
      </w:r>
      <w:r w:rsidR="005651D3" w:rsidRPr="005D3D86">
        <w:rPr>
          <w:rFonts w:cstheme="minorHAnsi"/>
          <w:color w:val="0D0D0D" w:themeColor="text1" w:themeTint="F2"/>
          <w:lang w:val="en-US"/>
        </w:rPr>
        <w:t xml:space="preserve"> are</w:t>
      </w:r>
      <w:r w:rsidR="0057684C" w:rsidRPr="005D3D86">
        <w:rPr>
          <w:rFonts w:cstheme="minorHAnsi"/>
          <w:color w:val="0D0D0D" w:themeColor="text1" w:themeTint="F2"/>
          <w:lang w:val="en-US"/>
        </w:rPr>
        <w:t xml:space="preserve"> </w:t>
      </w:r>
      <w:r w:rsidR="00767306" w:rsidRPr="005D3D86">
        <w:rPr>
          <w:rFonts w:cstheme="minorHAnsi"/>
          <w:color w:val="0D0D0D" w:themeColor="text1" w:themeTint="F2"/>
          <w:lang w:val="en-US"/>
        </w:rPr>
        <w:t xml:space="preserve">also </w:t>
      </w:r>
      <w:r w:rsidR="00C35111" w:rsidRPr="005D3D86">
        <w:rPr>
          <w:rFonts w:cstheme="minorHAnsi"/>
          <w:color w:val="0D0D0D" w:themeColor="text1" w:themeTint="F2"/>
          <w:lang w:val="en-US"/>
        </w:rPr>
        <w:t>White</w:t>
      </w:r>
      <w:r w:rsidR="0057684C" w:rsidRPr="005D3D86">
        <w:rPr>
          <w:rFonts w:cstheme="minorHAnsi"/>
          <w:color w:val="0D0D0D" w:themeColor="text1" w:themeTint="F2"/>
          <w:lang w:val="en-US"/>
        </w:rPr>
        <w:t xml:space="preserve"> men</w:t>
      </w:r>
      <w:r w:rsidR="005651D3" w:rsidRPr="005D3D86">
        <w:rPr>
          <w:rFonts w:cstheme="minorHAnsi"/>
          <w:color w:val="0D0D0D" w:themeColor="text1" w:themeTint="F2"/>
          <w:lang w:val="en-US"/>
        </w:rPr>
        <w:t>. There are 16 Board members of the E</w:t>
      </w:r>
      <w:r w:rsidR="0057684C" w:rsidRPr="005D3D86">
        <w:rPr>
          <w:rFonts w:cstheme="minorHAnsi"/>
          <w:color w:val="0D0D0D" w:themeColor="text1" w:themeTint="F2"/>
          <w:lang w:val="en-US"/>
        </w:rPr>
        <w:t>vent and Visual Communication Association (EVCOM)</w:t>
      </w:r>
      <w:r w:rsidR="005651D3" w:rsidRPr="005D3D86">
        <w:rPr>
          <w:rFonts w:cstheme="minorHAnsi"/>
          <w:color w:val="0D0D0D" w:themeColor="text1" w:themeTint="F2"/>
          <w:lang w:val="en-US"/>
        </w:rPr>
        <w:t>;</w:t>
      </w:r>
      <w:r w:rsidR="0057684C" w:rsidRPr="005D3D86">
        <w:rPr>
          <w:rFonts w:cstheme="minorHAnsi"/>
          <w:color w:val="0D0D0D" w:themeColor="text1" w:themeTint="F2"/>
          <w:lang w:val="en-US"/>
        </w:rPr>
        <w:t xml:space="preserve"> 11</w:t>
      </w:r>
      <w:r w:rsidR="005651D3" w:rsidRPr="005D3D86">
        <w:rPr>
          <w:rFonts w:cstheme="minorHAnsi"/>
          <w:color w:val="0D0D0D" w:themeColor="text1" w:themeTint="F2"/>
          <w:lang w:val="en-US"/>
        </w:rPr>
        <w:t xml:space="preserve"> of whom are</w:t>
      </w:r>
      <w:r w:rsidR="0057684C" w:rsidRPr="005D3D86">
        <w:rPr>
          <w:rFonts w:cstheme="minorHAnsi"/>
          <w:color w:val="0D0D0D" w:themeColor="text1" w:themeTint="F2"/>
          <w:lang w:val="en-US"/>
        </w:rPr>
        <w:t xml:space="preserve"> men, of which </w:t>
      </w:r>
      <w:r w:rsidR="005651D3" w:rsidRPr="005D3D86">
        <w:rPr>
          <w:rFonts w:cstheme="minorHAnsi"/>
          <w:color w:val="0D0D0D" w:themeColor="text1" w:themeTint="F2"/>
          <w:lang w:val="en-US"/>
        </w:rPr>
        <w:t>nine</w:t>
      </w:r>
      <w:r w:rsidR="0057684C" w:rsidRPr="005D3D86">
        <w:rPr>
          <w:rFonts w:cstheme="minorHAnsi"/>
          <w:color w:val="0D0D0D" w:themeColor="text1" w:themeTint="F2"/>
          <w:lang w:val="en-US"/>
        </w:rPr>
        <w:t xml:space="preserve"> are </w:t>
      </w:r>
      <w:r w:rsidR="00C35111" w:rsidRPr="005D3D86">
        <w:rPr>
          <w:rFonts w:cstheme="minorHAnsi"/>
          <w:color w:val="0D0D0D" w:themeColor="text1" w:themeTint="F2"/>
          <w:lang w:val="en-US"/>
        </w:rPr>
        <w:t>White</w:t>
      </w:r>
      <w:r w:rsidR="0057684C" w:rsidRPr="005D3D86">
        <w:rPr>
          <w:rFonts w:cstheme="minorHAnsi"/>
          <w:color w:val="0D0D0D" w:themeColor="text1" w:themeTint="F2"/>
          <w:lang w:val="en-US"/>
        </w:rPr>
        <w:t>,</w:t>
      </w:r>
      <w:r w:rsidR="005651D3" w:rsidRPr="005D3D86">
        <w:rPr>
          <w:rFonts w:cstheme="minorHAnsi"/>
          <w:color w:val="0D0D0D" w:themeColor="text1" w:themeTint="F2"/>
          <w:lang w:val="en-US"/>
        </w:rPr>
        <w:t xml:space="preserve"> and five</w:t>
      </w:r>
      <w:r w:rsidR="0057684C" w:rsidRPr="005D3D86">
        <w:rPr>
          <w:rFonts w:cstheme="minorHAnsi"/>
          <w:color w:val="0D0D0D" w:themeColor="text1" w:themeTint="F2"/>
          <w:lang w:val="en-US"/>
        </w:rPr>
        <w:t xml:space="preserve"> </w:t>
      </w:r>
      <w:r w:rsidR="00C35111" w:rsidRPr="005D3D86">
        <w:rPr>
          <w:rFonts w:cstheme="minorHAnsi"/>
          <w:color w:val="0D0D0D" w:themeColor="text1" w:themeTint="F2"/>
          <w:lang w:val="en-US"/>
        </w:rPr>
        <w:t>White</w:t>
      </w:r>
      <w:r w:rsidR="0057684C" w:rsidRPr="005D3D86">
        <w:rPr>
          <w:rFonts w:cstheme="minorHAnsi"/>
          <w:color w:val="0D0D0D" w:themeColor="text1" w:themeTint="F2"/>
          <w:lang w:val="en-US"/>
        </w:rPr>
        <w:t xml:space="preserve"> women.</w:t>
      </w:r>
      <w:r w:rsidR="005651D3" w:rsidRPr="005D3D86">
        <w:rPr>
          <w:rFonts w:cstheme="minorHAnsi"/>
          <w:color w:val="0D0D0D" w:themeColor="text1" w:themeTint="F2"/>
          <w:lang w:val="en-US"/>
        </w:rPr>
        <w:t xml:space="preserve"> Finally, excluding Ufi Abrahim, who is Chief Executive of the </w:t>
      </w:r>
      <w:r w:rsidR="0057684C" w:rsidRPr="005D3D86">
        <w:rPr>
          <w:rFonts w:cstheme="minorHAnsi"/>
          <w:color w:val="0D0D0D" w:themeColor="text1" w:themeTint="F2"/>
          <w:lang w:val="en-US"/>
        </w:rPr>
        <w:t>British Hospitality Association</w:t>
      </w:r>
      <w:r w:rsidR="005651D3" w:rsidRPr="005D3D86">
        <w:rPr>
          <w:rFonts w:cstheme="minorHAnsi"/>
          <w:color w:val="0D0D0D" w:themeColor="text1" w:themeTint="F2"/>
          <w:lang w:val="en-US"/>
        </w:rPr>
        <w:t>, of the other 14</w:t>
      </w:r>
      <w:r w:rsidR="0057684C" w:rsidRPr="005D3D86">
        <w:rPr>
          <w:rFonts w:cstheme="minorHAnsi"/>
          <w:color w:val="0D0D0D" w:themeColor="text1" w:themeTint="F2"/>
          <w:lang w:val="en-US"/>
        </w:rPr>
        <w:t xml:space="preserve"> </w:t>
      </w:r>
      <w:r w:rsidR="005651D3" w:rsidRPr="005D3D86">
        <w:rPr>
          <w:rFonts w:cstheme="minorHAnsi"/>
          <w:color w:val="0D0D0D" w:themeColor="text1" w:themeTint="F2"/>
          <w:lang w:val="en-US"/>
        </w:rPr>
        <w:t xml:space="preserve">Board </w:t>
      </w:r>
      <w:r w:rsidR="0057684C" w:rsidRPr="005D3D86">
        <w:rPr>
          <w:rFonts w:cstheme="minorHAnsi"/>
          <w:color w:val="0D0D0D" w:themeColor="text1" w:themeTint="F2"/>
          <w:lang w:val="en-US"/>
        </w:rPr>
        <w:t xml:space="preserve">members, </w:t>
      </w:r>
      <w:r w:rsidR="005651D3" w:rsidRPr="005D3D86">
        <w:rPr>
          <w:rFonts w:cstheme="minorHAnsi"/>
          <w:color w:val="0D0D0D" w:themeColor="text1" w:themeTint="F2"/>
          <w:lang w:val="en-US"/>
        </w:rPr>
        <w:t xml:space="preserve">there are seven </w:t>
      </w:r>
      <w:r w:rsidR="00C35111" w:rsidRPr="005D3D86">
        <w:rPr>
          <w:rFonts w:cstheme="minorHAnsi"/>
          <w:color w:val="0D0D0D" w:themeColor="text1" w:themeTint="F2"/>
          <w:lang w:val="en-US"/>
        </w:rPr>
        <w:t>White</w:t>
      </w:r>
      <w:r w:rsidR="0057684C" w:rsidRPr="005D3D86">
        <w:rPr>
          <w:rFonts w:cstheme="minorHAnsi"/>
          <w:color w:val="0D0D0D" w:themeColor="text1" w:themeTint="F2"/>
          <w:lang w:val="en-US"/>
        </w:rPr>
        <w:t xml:space="preserve"> women</w:t>
      </w:r>
      <w:r w:rsidR="005651D3" w:rsidRPr="005D3D86">
        <w:rPr>
          <w:rFonts w:cstheme="minorHAnsi"/>
          <w:color w:val="0D0D0D" w:themeColor="text1" w:themeTint="F2"/>
          <w:lang w:val="en-US"/>
        </w:rPr>
        <w:t xml:space="preserve"> and seven</w:t>
      </w:r>
      <w:r w:rsidR="0057684C" w:rsidRPr="005D3D86">
        <w:rPr>
          <w:rFonts w:cstheme="minorHAnsi"/>
          <w:color w:val="0D0D0D" w:themeColor="text1" w:themeTint="F2"/>
          <w:lang w:val="en-US"/>
        </w:rPr>
        <w:t xml:space="preserve"> </w:t>
      </w:r>
      <w:r w:rsidR="00C35111" w:rsidRPr="005D3D86">
        <w:rPr>
          <w:rFonts w:cstheme="minorHAnsi"/>
          <w:color w:val="0D0D0D" w:themeColor="text1" w:themeTint="F2"/>
          <w:lang w:val="en-US"/>
        </w:rPr>
        <w:t>White</w:t>
      </w:r>
      <w:r w:rsidR="0057684C" w:rsidRPr="005D3D86">
        <w:rPr>
          <w:rFonts w:cstheme="minorHAnsi"/>
          <w:color w:val="0D0D0D" w:themeColor="text1" w:themeTint="F2"/>
          <w:lang w:val="en-US"/>
        </w:rPr>
        <w:t xml:space="preserve"> men.</w:t>
      </w:r>
      <w:r w:rsidR="00697555" w:rsidRPr="005D3D86">
        <w:rPr>
          <w:rFonts w:cstheme="minorHAnsi"/>
          <w:color w:val="0D0D0D" w:themeColor="text1" w:themeTint="F2"/>
          <w:lang w:val="en-US"/>
        </w:rPr>
        <w:t xml:space="preserve"> Taken collectively, of the 77 members sitting on the Boards of these leading organisations, only four – that is 3% - are </w:t>
      </w:r>
      <w:r w:rsidR="001301E8" w:rsidRPr="005D3D86">
        <w:rPr>
          <w:rFonts w:cstheme="minorHAnsi"/>
          <w:color w:val="0D0D0D" w:themeColor="text1" w:themeTint="F2"/>
          <w:lang w:val="en-US"/>
        </w:rPr>
        <w:t xml:space="preserve">Black and </w:t>
      </w:r>
      <w:r w:rsidR="00697555" w:rsidRPr="005D3D86">
        <w:rPr>
          <w:rFonts w:cstheme="minorHAnsi"/>
          <w:color w:val="0D0D0D" w:themeColor="text1" w:themeTint="F2"/>
          <w:lang w:val="en-US"/>
        </w:rPr>
        <w:t>minoritised ethnic.</w:t>
      </w:r>
      <w:r w:rsidR="002E1179" w:rsidRPr="005D3D86">
        <w:rPr>
          <w:rFonts w:cstheme="minorHAnsi"/>
          <w:color w:val="0D0D0D" w:themeColor="text1" w:themeTint="F2"/>
          <w:lang w:val="en-US"/>
        </w:rPr>
        <w:t xml:space="preserve"> </w:t>
      </w:r>
      <w:r w:rsidR="002E1179" w:rsidRPr="005D3D86">
        <w:rPr>
          <w:rFonts w:cstheme="minorHAnsi"/>
          <w:color w:val="0D0D0D" w:themeColor="text1" w:themeTint="F2"/>
          <w:lang w:val="en-US"/>
        </w:rPr>
        <w:fldChar w:fldCharType="begin"/>
      </w:r>
      <w:r w:rsidR="002E1179" w:rsidRPr="005D3D86">
        <w:rPr>
          <w:rFonts w:cstheme="minorHAnsi"/>
          <w:color w:val="0D0D0D" w:themeColor="text1" w:themeTint="F2"/>
          <w:lang w:val="en-US"/>
        </w:rPr>
        <w:instrText xml:space="preserve"> ADDIN EN.CITE &lt;EndNote&gt;&lt;Cite AuthorYear="1"&gt;&lt;Author&gt;Omi&lt;/Author&gt;&lt;Year&gt;2002&lt;/Year&gt;&lt;RecNum&gt;3815&lt;/RecNum&gt;&lt;DisplayText&gt;Omi and Winant (2002)&lt;/DisplayText&gt;&lt;record&gt;&lt;rec-number&gt;3815&lt;/rec-number&gt;&lt;foreign-keys&gt;&lt;key app="EN" db-id="xs5t5et29ee2abe2rpa5re505vx0dd0ves5s" timestamp="1436884733"&gt;3815&lt;/key&gt;&lt;/foreign-keys&gt;&lt;ref-type name="Book Section"&gt;5&lt;/ref-type&gt;&lt;contributors&gt;&lt;authors&gt;&lt;author&gt;Omi, M.&lt;/author&gt;&lt;author&gt;Winant, H. &lt;/author&gt;&lt;/authors&gt;&lt;secondary-authors&gt;&lt;author&gt;Essed, P.&lt;/author&gt;&lt;author&gt;Goldberg, D. T.&lt;/author&gt;&lt;/secondary-authors&gt;&lt;/contributors&gt;&lt;titles&gt;&lt;title&gt;Racial Formation&lt;/title&gt;&lt;secondary-title&gt;Race Critical Theories&lt;/secondary-title&gt;&lt;/titles&gt;&lt;dates&gt;&lt;year&gt;2002&lt;/year&gt;&lt;/dates&gt;&lt;pub-location&gt;Oxford&lt;/pub-location&gt;&lt;publisher&gt;Blackwell&lt;/publisher&gt;&lt;urls&gt;&lt;/urls&gt;&lt;/record&gt;&lt;/Cite&gt;&lt;/EndNote&gt;</w:instrText>
      </w:r>
      <w:r w:rsidR="002E1179" w:rsidRPr="005D3D86">
        <w:rPr>
          <w:rFonts w:cstheme="minorHAnsi"/>
          <w:color w:val="0D0D0D" w:themeColor="text1" w:themeTint="F2"/>
          <w:lang w:val="en-US"/>
        </w:rPr>
        <w:fldChar w:fldCharType="separate"/>
      </w:r>
      <w:r w:rsidR="002E1179" w:rsidRPr="005D3D86">
        <w:rPr>
          <w:rFonts w:cstheme="minorHAnsi"/>
          <w:noProof/>
          <w:color w:val="0D0D0D" w:themeColor="text1" w:themeTint="F2"/>
          <w:lang w:val="en-US"/>
        </w:rPr>
        <w:t>Omi and Winant (2002)</w:t>
      </w:r>
      <w:r w:rsidR="002E1179" w:rsidRPr="005D3D86">
        <w:rPr>
          <w:rFonts w:cstheme="minorHAnsi"/>
          <w:color w:val="0D0D0D" w:themeColor="text1" w:themeTint="F2"/>
          <w:lang w:val="en-US"/>
        </w:rPr>
        <w:fldChar w:fldCharType="end"/>
      </w:r>
      <w:r w:rsidR="002E1179" w:rsidRPr="005D3D86">
        <w:rPr>
          <w:rFonts w:cstheme="minorHAnsi"/>
          <w:color w:val="0D0D0D" w:themeColor="text1" w:themeTint="F2"/>
          <w:lang w:val="en-US"/>
        </w:rPr>
        <w:t xml:space="preserve"> woul</w:t>
      </w:r>
      <w:r w:rsidR="00E41F69" w:rsidRPr="005D3D86">
        <w:rPr>
          <w:rFonts w:cstheme="minorHAnsi"/>
          <w:color w:val="0D0D0D" w:themeColor="text1" w:themeTint="F2"/>
          <w:lang w:val="en-US"/>
        </w:rPr>
        <w:t>d point to</w:t>
      </w:r>
      <w:r w:rsidR="002E1179" w:rsidRPr="005D3D86">
        <w:rPr>
          <w:rFonts w:cstheme="minorHAnsi"/>
          <w:color w:val="0D0D0D" w:themeColor="text1" w:themeTint="F2"/>
          <w:lang w:val="en-US"/>
        </w:rPr>
        <w:t xml:space="preserve"> racial process</w:t>
      </w:r>
      <w:r w:rsidR="00E41F69" w:rsidRPr="005D3D86">
        <w:rPr>
          <w:rFonts w:cstheme="minorHAnsi"/>
          <w:color w:val="0D0D0D" w:themeColor="text1" w:themeTint="F2"/>
          <w:lang w:val="en-US"/>
        </w:rPr>
        <w:t>es</w:t>
      </w:r>
      <w:r w:rsidR="002E1179" w:rsidRPr="005D3D86">
        <w:rPr>
          <w:rFonts w:cstheme="minorHAnsi"/>
          <w:color w:val="0D0D0D" w:themeColor="text1" w:themeTint="F2"/>
          <w:lang w:val="en-US"/>
        </w:rPr>
        <w:t xml:space="preserve"> </w:t>
      </w:r>
      <w:r w:rsidR="00E41F69" w:rsidRPr="005D3D86">
        <w:rPr>
          <w:rFonts w:cstheme="minorHAnsi"/>
          <w:color w:val="0D0D0D" w:themeColor="text1" w:themeTint="F2"/>
          <w:lang w:val="en-US"/>
        </w:rPr>
        <w:t xml:space="preserve">that </w:t>
      </w:r>
      <w:r w:rsidR="00990066">
        <w:rPr>
          <w:rFonts w:cstheme="minorHAnsi"/>
          <w:color w:val="0D0D0D" w:themeColor="text1" w:themeTint="F2"/>
          <w:lang w:val="en-US"/>
        </w:rPr>
        <w:t xml:space="preserve">eventually </w:t>
      </w:r>
      <w:r w:rsidR="00E41F69" w:rsidRPr="005D3D86">
        <w:rPr>
          <w:rFonts w:cstheme="minorHAnsi"/>
          <w:color w:val="0D0D0D" w:themeColor="text1" w:themeTint="F2"/>
          <w:lang w:val="en-US"/>
        </w:rPr>
        <w:t>lead</w:t>
      </w:r>
      <w:r w:rsidR="002E1179" w:rsidRPr="005D3D86">
        <w:rPr>
          <w:rFonts w:cstheme="minorHAnsi"/>
          <w:color w:val="0D0D0D" w:themeColor="text1" w:themeTint="F2"/>
          <w:lang w:val="en-US"/>
        </w:rPr>
        <w:t xml:space="preserve"> to the ‘snowy </w:t>
      </w:r>
      <w:r w:rsidR="00E41F69" w:rsidRPr="005D3D86">
        <w:rPr>
          <w:rFonts w:cstheme="minorHAnsi"/>
          <w:color w:val="0D0D0D" w:themeColor="text1" w:themeTint="F2"/>
          <w:lang w:val="en-US"/>
        </w:rPr>
        <w:t xml:space="preserve">white </w:t>
      </w:r>
      <w:r w:rsidR="002E1179" w:rsidRPr="005D3D86">
        <w:rPr>
          <w:rFonts w:cstheme="minorHAnsi"/>
          <w:color w:val="0D0D0D" w:themeColor="text1" w:themeTint="F2"/>
          <w:lang w:val="en-US"/>
        </w:rPr>
        <w:t>peaks’</w:t>
      </w:r>
      <w:r w:rsidR="00E41F69" w:rsidRPr="005D3D86">
        <w:rPr>
          <w:rFonts w:cstheme="minorHAnsi"/>
          <w:color w:val="0D0D0D" w:themeColor="text1" w:themeTint="F2"/>
          <w:lang w:val="en-US"/>
        </w:rPr>
        <w:t xml:space="preserve"> that </w:t>
      </w:r>
      <w:r w:rsidR="00E41F69" w:rsidRPr="005D3D86">
        <w:rPr>
          <w:rFonts w:cstheme="minorHAnsi"/>
          <w:color w:val="0D0D0D" w:themeColor="text1" w:themeTint="F2"/>
          <w:lang w:val="en-US"/>
        </w:rPr>
        <w:fldChar w:fldCharType="begin"/>
      </w:r>
      <w:r w:rsidR="00E41F69" w:rsidRPr="005D3D86">
        <w:rPr>
          <w:rFonts w:cstheme="minorHAnsi"/>
          <w:color w:val="0D0D0D" w:themeColor="text1" w:themeTint="F2"/>
          <w:lang w:val="en-US"/>
        </w:rPr>
        <w:instrText xml:space="preserve"> ADDIN EN.CITE &lt;EndNote&gt;&lt;Cite AuthorYear="1"&gt;&lt;Author&gt;Kline&lt;/Author&gt;&lt;Year&gt;2014&lt;/Year&gt;&lt;RecNum&gt;4098&lt;/RecNum&gt;&lt;DisplayText&gt;Kline (2014)&lt;/DisplayText&gt;&lt;record&gt;&lt;rec-number&gt;4098&lt;/rec-number&gt;&lt;foreign-keys&gt;&lt;key app="EN" db-id="xs5t5et29ee2abe2rpa5re505vx0dd0ves5s" timestamp="1499687258"&gt;4098&lt;/key&gt;&lt;/foreign-keys&gt;&lt;ref-type name="Report"&gt;27&lt;/ref-type&gt;&lt;contributors&gt;&lt;authors&gt;&lt;author&gt;Kline, R.&lt;/author&gt;&lt;/authors&gt;&lt;/contributors&gt;&lt;titles&gt;&lt;title&gt;&amp;#xD;The “snowy white peaks” of the NHS: a survey of discrimination in governance and leadership and the potential impact on patient care in London and England&lt;/title&gt;&lt;/titles&gt;&lt;dates&gt;&lt;year&gt;2014&lt;/year&gt;&lt;/dates&gt;&lt;pub-location&gt;London&lt;/pub-location&gt;&lt;publisher&gt;Middlesex University&lt;/publisher&gt;&lt;urls&gt;&lt;/urls&gt;&lt;/record&gt;&lt;/Cite&gt;&lt;/EndNote&gt;</w:instrText>
      </w:r>
      <w:r w:rsidR="00E41F69" w:rsidRPr="005D3D86">
        <w:rPr>
          <w:rFonts w:cstheme="minorHAnsi"/>
          <w:color w:val="0D0D0D" w:themeColor="text1" w:themeTint="F2"/>
          <w:lang w:val="en-US"/>
        </w:rPr>
        <w:fldChar w:fldCharType="separate"/>
      </w:r>
      <w:r w:rsidR="00E41F69" w:rsidRPr="005D3D86">
        <w:rPr>
          <w:rFonts w:cstheme="minorHAnsi"/>
          <w:noProof/>
          <w:color w:val="0D0D0D" w:themeColor="text1" w:themeTint="F2"/>
          <w:lang w:val="en-US"/>
        </w:rPr>
        <w:t>Kline (2014)</w:t>
      </w:r>
      <w:r w:rsidR="00E41F69" w:rsidRPr="005D3D86">
        <w:rPr>
          <w:rFonts w:cstheme="minorHAnsi"/>
          <w:color w:val="0D0D0D" w:themeColor="text1" w:themeTint="F2"/>
          <w:lang w:val="en-US"/>
        </w:rPr>
        <w:fldChar w:fldCharType="end"/>
      </w:r>
      <w:r w:rsidR="002E1179" w:rsidRPr="005D3D86">
        <w:rPr>
          <w:rFonts w:cstheme="minorHAnsi"/>
          <w:color w:val="0D0D0D" w:themeColor="text1" w:themeTint="F2"/>
          <w:lang w:val="en-US"/>
        </w:rPr>
        <w:t xml:space="preserve"> </w:t>
      </w:r>
      <w:r w:rsidR="00E41F69" w:rsidRPr="005D3D86">
        <w:rPr>
          <w:rFonts w:cstheme="minorHAnsi"/>
          <w:color w:val="0D0D0D" w:themeColor="text1" w:themeTint="F2"/>
          <w:lang w:val="en-US"/>
        </w:rPr>
        <w:t xml:space="preserve">observed </w:t>
      </w:r>
      <w:r w:rsidR="002E1179" w:rsidRPr="005D3D86">
        <w:rPr>
          <w:rFonts w:cstheme="minorHAnsi"/>
          <w:color w:val="0D0D0D" w:themeColor="text1" w:themeTint="F2"/>
          <w:lang w:val="en-US"/>
        </w:rPr>
        <w:t>in the</w:t>
      </w:r>
      <w:r w:rsidR="00145DA3">
        <w:rPr>
          <w:rFonts w:cstheme="minorHAnsi"/>
          <w:color w:val="0D0D0D" w:themeColor="text1" w:themeTint="F2"/>
          <w:lang w:val="en-US"/>
        </w:rPr>
        <w:t xml:space="preserve"> United Kingdom’s (UK) National Health Service</w:t>
      </w:r>
      <w:r w:rsidR="00E41F69" w:rsidRPr="005D3D86">
        <w:rPr>
          <w:rFonts w:cstheme="minorHAnsi"/>
          <w:color w:val="0D0D0D" w:themeColor="text1" w:themeTint="F2"/>
          <w:lang w:val="en-US"/>
        </w:rPr>
        <w:t xml:space="preserve"> </w:t>
      </w:r>
      <w:r w:rsidR="00145DA3">
        <w:rPr>
          <w:rFonts w:cstheme="minorHAnsi"/>
          <w:color w:val="0D0D0D" w:themeColor="text1" w:themeTint="F2"/>
          <w:lang w:val="en-US"/>
        </w:rPr>
        <w:t>(</w:t>
      </w:r>
      <w:r w:rsidR="00E41F69" w:rsidRPr="005D3D86">
        <w:rPr>
          <w:rFonts w:cstheme="minorHAnsi"/>
          <w:color w:val="0D0D0D" w:themeColor="text1" w:themeTint="F2"/>
          <w:lang w:val="en-US"/>
        </w:rPr>
        <w:t>NHS</w:t>
      </w:r>
      <w:r w:rsidR="00145DA3">
        <w:rPr>
          <w:rFonts w:cstheme="minorHAnsi"/>
          <w:color w:val="0D0D0D" w:themeColor="text1" w:themeTint="F2"/>
          <w:lang w:val="en-US"/>
        </w:rPr>
        <w:t>)</w:t>
      </w:r>
      <w:r w:rsidR="00E41F69" w:rsidRPr="005D3D86">
        <w:rPr>
          <w:rFonts w:cstheme="minorHAnsi"/>
          <w:color w:val="0D0D0D" w:themeColor="text1" w:themeTint="F2"/>
          <w:lang w:val="en-US"/>
        </w:rPr>
        <w:t>.</w:t>
      </w:r>
      <w:r w:rsidR="002E1179" w:rsidRPr="005D3D86">
        <w:rPr>
          <w:rFonts w:cstheme="minorHAnsi"/>
          <w:color w:val="0D0D0D" w:themeColor="text1" w:themeTint="F2"/>
          <w:lang w:val="en-US"/>
        </w:rPr>
        <w:t xml:space="preserve"> </w:t>
      </w:r>
      <w:r w:rsidR="00C00CC9" w:rsidRPr="005D3D86">
        <w:rPr>
          <w:rFonts w:cstheme="minorHAnsi"/>
          <w:color w:val="0D0D0D" w:themeColor="text1" w:themeTint="F2"/>
          <w:lang w:val="en-US"/>
        </w:rPr>
        <w:t>If not addressed, t</w:t>
      </w:r>
      <w:r w:rsidR="00E41F69" w:rsidRPr="005D3D86">
        <w:rPr>
          <w:rFonts w:cstheme="minorHAnsi"/>
          <w:color w:val="0D0D0D" w:themeColor="text1" w:themeTint="F2"/>
          <w:lang w:val="en-US"/>
        </w:rPr>
        <w:t>he processes that privilege White people and lead to them occupying a disproportionate number of leadership positions in events organisations will lead to the</w:t>
      </w:r>
      <w:r w:rsidR="00AE040A">
        <w:rPr>
          <w:rFonts w:cstheme="minorHAnsi"/>
          <w:color w:val="0D0D0D" w:themeColor="text1" w:themeTint="F2"/>
          <w:lang w:val="en-US"/>
        </w:rPr>
        <w:t xml:space="preserve"> manifestation of</w:t>
      </w:r>
      <w:r w:rsidR="00E41F69" w:rsidRPr="005D3D86">
        <w:rPr>
          <w:rFonts w:cstheme="minorHAnsi"/>
          <w:color w:val="0D0D0D" w:themeColor="text1" w:themeTint="F2"/>
          <w:lang w:val="en-US"/>
        </w:rPr>
        <w:t xml:space="preserve"> ‘snowy white peaks’ of the industry’s representative bodies. </w:t>
      </w:r>
    </w:p>
    <w:p w14:paraId="2EC32F54" w14:textId="2CA4F204" w:rsidR="00252958" w:rsidRPr="005D3D86" w:rsidRDefault="00252958" w:rsidP="005D3D86">
      <w:pPr>
        <w:spacing w:line="283" w:lineRule="auto"/>
        <w:jc w:val="both"/>
        <w:rPr>
          <w:rFonts w:cstheme="minorHAnsi"/>
        </w:rPr>
      </w:pPr>
      <w:r w:rsidRPr="005D3D86">
        <w:rPr>
          <w:rFonts w:cstheme="minorHAnsi"/>
        </w:rPr>
        <w:t>It is instructive to consider why there is a blind spot on ‘race’ and ethnicity in regards to these new developments in the British events industry. Though this is a broad question</w:t>
      </w:r>
      <w:r w:rsidR="00C00CC9" w:rsidRPr="005D3D86">
        <w:rPr>
          <w:rFonts w:cstheme="minorHAnsi"/>
        </w:rPr>
        <w:t>,</w:t>
      </w:r>
      <w:r w:rsidRPr="005D3D86">
        <w:rPr>
          <w:rFonts w:cstheme="minorHAnsi"/>
        </w:rPr>
        <w:t xml:space="preserve"> we could begin by focusing on the women in the </w:t>
      </w:r>
      <w:r w:rsidR="000A5182" w:rsidRPr="005D3D86">
        <w:rPr>
          <w:rFonts w:cstheme="minorHAnsi"/>
        </w:rPr>
        <w:t>sector. It reminds us of Mowatt et al’s</w:t>
      </w:r>
      <w:r w:rsidRPr="005D3D86">
        <w:rPr>
          <w:rFonts w:cstheme="minorHAnsi"/>
        </w:rPr>
        <w:t xml:space="preserve"> </w:t>
      </w:r>
      <w:r w:rsidRPr="005D3D86">
        <w:rPr>
          <w:rFonts w:cstheme="minorHAnsi"/>
        </w:rPr>
        <w:fldChar w:fldCharType="begin"/>
      </w:r>
      <w:r w:rsidRPr="005D3D86">
        <w:rPr>
          <w:rFonts w:cstheme="minorHAnsi"/>
        </w:rPr>
        <w:instrText xml:space="preserve"> ADDIN EN.CITE &lt;EndNote&gt;&lt;Cite ExcludeAuth="1"&gt;&lt;Author&gt;Mowatt&lt;/Author&gt;&lt;Year&gt;2013&lt;/Year&gt;&lt;RecNum&gt;4059&lt;/RecNum&gt;&lt;DisplayText&gt;(2013)&lt;/DisplayText&gt;&lt;record&gt;&lt;rec-number&gt;4059&lt;/rec-number&gt;&lt;foreign-keys&gt;&lt;key app="EN" db-id="xs5t5et29ee2abe2rpa5re505vx0dd0ves5s" timestamp="1490956348"&gt;4059&lt;/key&gt;&lt;/foreign-keys&gt;&lt;ref-type name="Journal Article"&gt;17&lt;/ref-type&gt;&lt;contributors&gt;&lt;authors&gt;&lt;author&gt;Mowatt, R.&lt;/author&gt;&lt;author&gt;French, B.&lt;/author&gt;&lt;author&gt;Malebranche, D.&lt;/author&gt;&lt;/authors&gt;&lt;/contributors&gt;&lt;titles&gt;&lt;title&gt;&lt;style face="normal" font="default" size="100%"&gt;Black/Female/Body &lt;/style&gt;&lt;style face="italic" font="default" size="100%"&gt;Hypervisibility &lt;/style&gt;&lt;style face="normal" font="default" size="100%"&gt;and &lt;/style&gt;&lt;style face="italic" font="default" size="100%"&gt;Invisibility&lt;/style&gt;&lt;/title&gt;&lt;secondary-title&gt;Journal of Leisure Research &lt;/secondary-title&gt;&lt;/titles&gt;&lt;periodical&gt;&lt;full-title&gt;Journal of Leisure Research&lt;/full-title&gt;&lt;/periodical&gt;&lt;pages&gt;644-660&lt;/pages&gt;&lt;volume&gt;45&lt;/volume&gt;&lt;number&gt;5&lt;/number&gt;&lt;dates&gt;&lt;year&gt;2013&lt;/year&gt;&lt;/dates&gt;&lt;urls&gt;&lt;/urls&gt;&lt;/record&gt;&lt;/Cite&gt;&lt;/EndNote&gt;</w:instrText>
      </w:r>
      <w:r w:rsidRPr="005D3D86">
        <w:rPr>
          <w:rFonts w:cstheme="minorHAnsi"/>
        </w:rPr>
        <w:fldChar w:fldCharType="separate"/>
      </w:r>
      <w:r w:rsidRPr="005D3D86">
        <w:rPr>
          <w:rFonts w:cstheme="minorHAnsi"/>
          <w:noProof/>
        </w:rPr>
        <w:t>(2013)</w:t>
      </w:r>
      <w:r w:rsidRPr="005D3D86">
        <w:rPr>
          <w:rFonts w:cstheme="minorHAnsi"/>
        </w:rPr>
        <w:fldChar w:fldCharType="end"/>
      </w:r>
      <w:r w:rsidRPr="005D3D86">
        <w:rPr>
          <w:rFonts w:cstheme="minorHAnsi"/>
        </w:rPr>
        <w:t xml:space="preserve"> observation that even when we think about issues of equality we must consider the complex intersectional issues that Thomas </w:t>
      </w:r>
      <w:r w:rsidR="00C00CC9" w:rsidRPr="005D3D86">
        <w:rPr>
          <w:rFonts w:cstheme="minorHAnsi"/>
        </w:rPr>
        <w:t>alluded to</w:t>
      </w:r>
      <w:r w:rsidRPr="005D3D86">
        <w:rPr>
          <w:rFonts w:cstheme="minorHAnsi"/>
        </w:rPr>
        <w:t xml:space="preserve"> in his article in this journal. For instance, when we consider gender and ‘race’</w:t>
      </w:r>
      <w:r w:rsidR="00C00CC9" w:rsidRPr="005D3D86">
        <w:rPr>
          <w:rFonts w:cstheme="minorHAnsi"/>
        </w:rPr>
        <w:t>,</w:t>
      </w:r>
      <w:r w:rsidRPr="005D3D86">
        <w:rPr>
          <w:rFonts w:cstheme="minorHAnsi"/>
        </w:rPr>
        <w:t xml:space="preserve"> whose experiences and voices do we privilege? If the outcome of historical decision making has led us to privilege White, middle class, middle aged men then this call to neutralise the imbalance must be supported. Yet we must also be conscious of </w:t>
      </w:r>
      <w:r w:rsidRPr="005D3D86">
        <w:rPr>
          <w:rFonts w:cstheme="minorHAnsi"/>
          <w:i/>
        </w:rPr>
        <w:t>which women</w:t>
      </w:r>
      <w:r w:rsidRPr="005D3D86">
        <w:rPr>
          <w:rFonts w:cstheme="minorHAnsi"/>
        </w:rPr>
        <w:t xml:space="preserve"> are privileged in any new interventions. For example, when we consider that women are under-represented in leadership and governance in events and require particular approaches to amend this disparity, one of the examples of interventions cited by Thomas</w:t>
      </w:r>
      <w:r w:rsidR="00C00CC9" w:rsidRPr="005D3D86">
        <w:rPr>
          <w:rFonts w:cstheme="minorHAnsi"/>
        </w:rPr>
        <w:t>,</w:t>
      </w:r>
      <w:r w:rsidRPr="005D3D86">
        <w:rPr>
          <w:rFonts w:cstheme="minorHAnsi"/>
        </w:rPr>
        <w:t xml:space="preserve"> such as the mentoring programme by </w:t>
      </w:r>
      <w:r w:rsidRPr="005D3D86">
        <w:rPr>
          <w:rFonts w:cstheme="minorHAnsi"/>
          <w:color w:val="262626"/>
        </w:rPr>
        <w:t>leading events company</w:t>
      </w:r>
      <w:r w:rsidRPr="005D3D86">
        <w:rPr>
          <w:rFonts w:cstheme="minorHAnsi"/>
        </w:rPr>
        <w:t xml:space="preserve"> Fastforward15</w:t>
      </w:r>
      <w:r w:rsidR="00C00CC9" w:rsidRPr="005D3D86">
        <w:rPr>
          <w:rFonts w:cstheme="minorHAnsi"/>
        </w:rPr>
        <w:t>,</w:t>
      </w:r>
      <w:r w:rsidRPr="005D3D86">
        <w:rPr>
          <w:rFonts w:cstheme="minorHAnsi"/>
        </w:rPr>
        <w:t xml:space="preserve"> itself lack</w:t>
      </w:r>
      <w:r w:rsidR="00093DFE" w:rsidRPr="005D3D86">
        <w:rPr>
          <w:rFonts w:cstheme="minorHAnsi"/>
        </w:rPr>
        <w:t>s</w:t>
      </w:r>
      <w:r w:rsidRPr="005D3D86">
        <w:rPr>
          <w:rFonts w:cstheme="minorHAnsi"/>
        </w:rPr>
        <w:t xml:space="preserve"> diversity </w:t>
      </w:r>
      <w:r w:rsidRPr="005D3D86">
        <w:rPr>
          <w:rFonts w:cstheme="minorHAnsi"/>
          <w:color w:val="262626"/>
        </w:rPr>
        <w:t>(</w:t>
      </w:r>
      <w:hyperlink r:id="rId9" w:history="1">
        <w:r w:rsidRPr="005D3D86">
          <w:rPr>
            <w:rStyle w:val="Hyperlink"/>
            <w:rFonts w:cstheme="minorHAnsi"/>
          </w:rPr>
          <w:t>www.Fastforward15.co.uk)</w:t>
        </w:r>
      </w:hyperlink>
      <w:r w:rsidRPr="005D3D86">
        <w:rPr>
          <w:rFonts w:cstheme="minorHAnsi"/>
          <w:color w:val="262626"/>
        </w:rPr>
        <w:t xml:space="preserve">. Fastforward15 </w:t>
      </w:r>
      <w:r w:rsidRPr="005D3D86">
        <w:rPr>
          <w:rFonts w:cstheme="minorHAnsi"/>
        </w:rPr>
        <w:t>has fifteen White mentors. This lack of reflexivity</w:t>
      </w:r>
      <w:r w:rsidR="00093DFE" w:rsidRPr="005D3D86">
        <w:rPr>
          <w:rFonts w:cstheme="minorHAnsi"/>
        </w:rPr>
        <w:t xml:space="preserve"> on the diversity of such interventions</w:t>
      </w:r>
      <w:r w:rsidRPr="005D3D86">
        <w:rPr>
          <w:rFonts w:cstheme="minorHAnsi"/>
        </w:rPr>
        <w:t xml:space="preserve"> is the hallmark of well-meaning organisations that remain outward looking </w:t>
      </w:r>
      <w:r w:rsidR="00183576">
        <w:rPr>
          <w:rFonts w:cstheme="minorHAnsi"/>
        </w:rPr>
        <w:t>causing</w:t>
      </w:r>
      <w:r w:rsidRPr="005D3D86">
        <w:rPr>
          <w:rFonts w:cstheme="minorHAnsi"/>
        </w:rPr>
        <w:t xml:space="preserve"> problems </w:t>
      </w:r>
      <w:r w:rsidR="00183576">
        <w:rPr>
          <w:rFonts w:cstheme="minorHAnsi"/>
        </w:rPr>
        <w:t xml:space="preserve">to </w:t>
      </w:r>
      <w:r w:rsidRPr="005D3D86">
        <w:rPr>
          <w:rFonts w:cstheme="minorHAnsi"/>
        </w:rPr>
        <w:t>remain ‘out there’ rather than starting ‘in here’. In hi</w:t>
      </w:r>
      <w:r w:rsidR="00C00CC9" w:rsidRPr="005D3D86">
        <w:rPr>
          <w:rFonts w:cstheme="minorHAnsi"/>
        </w:rPr>
        <w:t>s paper in this journal Thomas</w:t>
      </w:r>
      <w:r w:rsidRPr="005D3D86">
        <w:rPr>
          <w:rFonts w:cstheme="minorHAnsi"/>
        </w:rPr>
        <w:t xml:space="preserve"> described the intervention as, </w:t>
      </w:r>
      <w:r w:rsidR="00C00CC9" w:rsidRPr="005D3D86">
        <w:rPr>
          <w:rFonts w:cstheme="minorHAnsi"/>
        </w:rPr>
        <w:t>‘</w:t>
      </w:r>
      <w:r w:rsidRPr="005D3D86">
        <w:rPr>
          <w:rFonts w:cstheme="minorHAnsi"/>
          <w:color w:val="262626"/>
        </w:rPr>
        <w:t>dynamic and enlightened leadership that will, no doubt, help retain talent and serve the sector well</w:t>
      </w:r>
      <w:r w:rsidR="00C00CC9" w:rsidRPr="005D3D86">
        <w:rPr>
          <w:rFonts w:cstheme="minorHAnsi"/>
          <w:color w:val="262626"/>
        </w:rPr>
        <w:t>’</w:t>
      </w:r>
      <w:r w:rsidR="00C00CC9" w:rsidRPr="005D3D86">
        <w:rPr>
          <w:rFonts w:cstheme="minorHAnsi"/>
          <w:i/>
          <w:color w:val="262626"/>
        </w:rPr>
        <w:t xml:space="preserve"> </w:t>
      </w:r>
      <w:r w:rsidR="00C00CC9" w:rsidRPr="005D3D86">
        <w:rPr>
          <w:rFonts w:cstheme="minorHAnsi"/>
          <w:color w:val="262626"/>
        </w:rPr>
        <w:t>(p.203)</w:t>
      </w:r>
      <w:r w:rsidRPr="005D3D86">
        <w:rPr>
          <w:rFonts w:cstheme="minorHAnsi"/>
        </w:rPr>
        <w:t xml:space="preserve">. If the intervention is to be successful it needs to consider its starting point for whom it seeks to retain and serve. The </w:t>
      </w:r>
      <w:r w:rsidRPr="005D3D86">
        <w:rPr>
          <w:rFonts w:cstheme="minorHAnsi"/>
        </w:rPr>
        <w:lastRenderedPageBreak/>
        <w:t xml:space="preserve">representation and imagery of mentors, whose role it is to encourage diversity, and the mentor and mentee testimonials, force us to pose the question </w:t>
      </w:r>
      <w:r w:rsidRPr="005D3D86">
        <w:rPr>
          <w:rFonts w:cstheme="minorHAnsi"/>
          <w:i/>
        </w:rPr>
        <w:t xml:space="preserve">which women are being encouraged? </w:t>
      </w:r>
    </w:p>
    <w:p w14:paraId="4B3664A0" w14:textId="4B1C75A2" w:rsidR="00F81F29" w:rsidRPr="005D3D86" w:rsidRDefault="00252958" w:rsidP="005D3D86">
      <w:pPr>
        <w:spacing w:line="283" w:lineRule="auto"/>
        <w:jc w:val="both"/>
        <w:rPr>
          <w:rFonts w:cstheme="minorHAnsi"/>
        </w:rPr>
      </w:pPr>
      <w:r w:rsidRPr="005D3D86">
        <w:rPr>
          <w:rFonts w:cstheme="minorHAnsi"/>
        </w:rPr>
        <w:t>Further, the Association of British Professional Conference Organisers (ABPCO) board that Thomas joined is a successful example of women executives in the sector. Three out of fifteen of the executive are men which is quite a role reversal for most sectors.</w:t>
      </w:r>
      <w:r w:rsidR="003B3398" w:rsidRPr="005D3D86">
        <w:rPr>
          <w:rFonts w:cstheme="minorHAnsi"/>
        </w:rPr>
        <w:t xml:space="preserve"> However, as many professionals have an ambivalence to images of whiteness the 14 White men and women remain unremarkable and would only seem so if</w:t>
      </w:r>
      <w:r w:rsidR="00EF108D">
        <w:rPr>
          <w:rFonts w:cstheme="minorHAnsi"/>
        </w:rPr>
        <w:t>, in an alternate reality,</w:t>
      </w:r>
      <w:r w:rsidR="003B3398" w:rsidRPr="005D3D86">
        <w:rPr>
          <w:rFonts w:cstheme="minorHAnsi"/>
        </w:rPr>
        <w:t xml:space="preserve"> there was a marked majority of Black</w:t>
      </w:r>
      <w:r w:rsidR="00355046" w:rsidRPr="005D3D86">
        <w:rPr>
          <w:rFonts w:cstheme="minorHAnsi"/>
        </w:rPr>
        <w:t xml:space="preserve"> and minoritised ethnic</w:t>
      </w:r>
      <w:r w:rsidR="003B3398" w:rsidRPr="005D3D86">
        <w:rPr>
          <w:rFonts w:cstheme="minorHAnsi"/>
        </w:rPr>
        <w:t xml:space="preserve"> Board members. It is when we see such bodies out of place</w:t>
      </w:r>
      <w:r w:rsidR="00355046" w:rsidRPr="005D3D86">
        <w:rPr>
          <w:rFonts w:cstheme="minorHAnsi"/>
        </w:rPr>
        <w:t>,</w:t>
      </w:r>
      <w:r w:rsidR="003B3398" w:rsidRPr="005D3D86">
        <w:rPr>
          <w:rFonts w:cstheme="minorHAnsi"/>
        </w:rPr>
        <w:t xml:space="preserve"> that do not fit a somatic norm</w:t>
      </w:r>
      <w:r w:rsidR="00355046" w:rsidRPr="005D3D86">
        <w:rPr>
          <w:rFonts w:cstheme="minorHAnsi"/>
        </w:rPr>
        <w:t>,</w:t>
      </w:r>
      <w:r w:rsidR="003B3398" w:rsidRPr="005D3D86">
        <w:rPr>
          <w:rFonts w:cstheme="minorHAnsi"/>
        </w:rPr>
        <w:t xml:space="preserve"> that we begin to recognise</w:t>
      </w:r>
      <w:r w:rsidR="009A62E1" w:rsidRPr="005D3D86">
        <w:rPr>
          <w:rFonts w:cstheme="minorHAnsi"/>
        </w:rPr>
        <w:t xml:space="preserve"> that ‘race’ is significantly absent from policy and academic debates in the events industry. </w:t>
      </w:r>
      <w:r w:rsidRPr="005D3D86">
        <w:rPr>
          <w:rFonts w:cstheme="minorHAnsi"/>
        </w:rPr>
        <w:t xml:space="preserve">The invisibility of whiteness in this message is revealed in the heralding of diversity </w:t>
      </w:r>
      <w:r w:rsidRPr="005D3D86">
        <w:rPr>
          <w:rFonts w:cstheme="minorHAnsi"/>
          <w:u w:val="single"/>
        </w:rPr>
        <w:t>without ‘race’</w:t>
      </w:r>
      <w:r w:rsidRPr="005D3D86">
        <w:rPr>
          <w:rFonts w:cstheme="minorHAnsi"/>
        </w:rPr>
        <w:t xml:space="preserve"> having a place. A context that for unrepresented others reinforces their marginality in the sector while perpetuating what some would argue is a hierarchy of oppression at structural and sectoral levels. </w:t>
      </w:r>
      <w:r w:rsidR="00183BF9" w:rsidRPr="005D3D86">
        <w:rPr>
          <w:rFonts w:cstheme="minorHAnsi"/>
          <w:color w:val="262626"/>
        </w:rPr>
        <w:t>T</w:t>
      </w:r>
      <w:r w:rsidR="00D664CE" w:rsidRPr="005D3D86">
        <w:rPr>
          <w:rFonts w:cstheme="minorHAnsi"/>
          <w:color w:val="0D0D0D" w:themeColor="text1" w:themeTint="F2"/>
          <w:lang w:val="en-US"/>
        </w:rPr>
        <w:t>homas (2017</w:t>
      </w:r>
      <w:r w:rsidR="00697555" w:rsidRPr="005D3D86">
        <w:rPr>
          <w:rFonts w:cstheme="minorHAnsi"/>
          <w:color w:val="0D0D0D" w:themeColor="text1" w:themeTint="F2"/>
          <w:lang w:val="en-US"/>
        </w:rPr>
        <w:t>: 204</w:t>
      </w:r>
      <w:r w:rsidR="00D664CE" w:rsidRPr="005D3D86">
        <w:rPr>
          <w:rFonts w:cstheme="minorHAnsi"/>
          <w:color w:val="0D0D0D" w:themeColor="text1" w:themeTint="F2"/>
          <w:lang w:val="en-US"/>
        </w:rPr>
        <w:t>)</w:t>
      </w:r>
      <w:r w:rsidR="001A5ED9" w:rsidRPr="005D3D86">
        <w:rPr>
          <w:rFonts w:cstheme="minorHAnsi"/>
          <w:color w:val="0D0D0D" w:themeColor="text1" w:themeTint="F2"/>
          <w:lang w:val="en-US"/>
        </w:rPr>
        <w:t xml:space="preserve"> conclude</w:t>
      </w:r>
      <w:r w:rsidR="00FC2A87" w:rsidRPr="005D3D86">
        <w:rPr>
          <w:rFonts w:cstheme="minorHAnsi"/>
          <w:color w:val="0D0D0D" w:themeColor="text1" w:themeTint="F2"/>
          <w:lang w:val="en-US"/>
        </w:rPr>
        <w:t>s</w:t>
      </w:r>
      <w:r w:rsidR="001A5ED9" w:rsidRPr="005D3D86">
        <w:rPr>
          <w:rFonts w:cstheme="minorHAnsi"/>
          <w:color w:val="0D0D0D" w:themeColor="text1" w:themeTint="F2"/>
          <w:lang w:val="en-US"/>
        </w:rPr>
        <w:t xml:space="preserve"> </w:t>
      </w:r>
      <w:r w:rsidR="00C00CC9" w:rsidRPr="005D3D86">
        <w:rPr>
          <w:rFonts w:cstheme="minorHAnsi"/>
          <w:color w:val="0D0D0D" w:themeColor="text1" w:themeTint="F2"/>
          <w:lang w:val="en-US"/>
        </w:rPr>
        <w:t xml:space="preserve">his policy debate paper </w:t>
      </w:r>
      <w:r w:rsidR="001A5ED9" w:rsidRPr="005D3D86">
        <w:rPr>
          <w:rFonts w:cstheme="minorHAnsi"/>
          <w:color w:val="0D0D0D" w:themeColor="text1" w:themeTint="F2"/>
          <w:lang w:val="en-US"/>
        </w:rPr>
        <w:t>by stating:</w:t>
      </w:r>
    </w:p>
    <w:p w14:paraId="00BF2725" w14:textId="4EE55DAB" w:rsidR="000637AB" w:rsidRPr="005D3D86" w:rsidRDefault="00EF108D" w:rsidP="005D3D86">
      <w:pPr>
        <w:autoSpaceDE w:val="0"/>
        <w:autoSpaceDN w:val="0"/>
        <w:adjustRightInd w:val="0"/>
        <w:spacing w:line="283" w:lineRule="auto"/>
        <w:ind w:left="567" w:right="567"/>
        <w:jc w:val="both"/>
        <w:rPr>
          <w:rFonts w:cstheme="minorHAnsi"/>
          <w:color w:val="0D0D0D" w:themeColor="text1" w:themeTint="F2"/>
        </w:rPr>
      </w:pPr>
      <w:r>
        <w:rPr>
          <w:rFonts w:cstheme="minorHAnsi"/>
          <w:color w:val="0D0D0D" w:themeColor="text1" w:themeTint="F2"/>
        </w:rPr>
        <w:t>M</w:t>
      </w:r>
      <w:r w:rsidR="00D664CE" w:rsidRPr="005D3D86">
        <w:rPr>
          <w:rFonts w:cstheme="minorHAnsi"/>
          <w:color w:val="0D0D0D" w:themeColor="text1" w:themeTint="F2"/>
        </w:rPr>
        <w:t>y intention is to challenge policy-makers and</w:t>
      </w:r>
      <w:r w:rsidR="001879A1" w:rsidRPr="005D3D86">
        <w:rPr>
          <w:rFonts w:cstheme="minorHAnsi"/>
          <w:color w:val="0D0D0D" w:themeColor="text1" w:themeTint="F2"/>
        </w:rPr>
        <w:t xml:space="preserve"> </w:t>
      </w:r>
      <w:r w:rsidR="00D664CE" w:rsidRPr="005D3D86">
        <w:rPr>
          <w:rFonts w:cstheme="minorHAnsi"/>
          <w:color w:val="0D0D0D" w:themeColor="text1" w:themeTint="F2"/>
        </w:rPr>
        <w:t>those working in representative organisations related to events to take equalities more</w:t>
      </w:r>
      <w:r w:rsidR="001879A1" w:rsidRPr="005D3D86">
        <w:rPr>
          <w:rFonts w:cstheme="minorHAnsi"/>
          <w:color w:val="0D0D0D" w:themeColor="text1" w:themeTint="F2"/>
        </w:rPr>
        <w:t xml:space="preserve"> </w:t>
      </w:r>
      <w:r w:rsidR="00D664CE" w:rsidRPr="005D3D86">
        <w:rPr>
          <w:rFonts w:cstheme="minorHAnsi"/>
          <w:color w:val="0D0D0D" w:themeColor="text1" w:themeTint="F2"/>
        </w:rPr>
        <w:t>(conspicuously) seriously. Their role as leaders affords them the opportunity that others</w:t>
      </w:r>
      <w:r w:rsidR="001879A1" w:rsidRPr="005D3D86">
        <w:rPr>
          <w:rFonts w:cstheme="minorHAnsi"/>
          <w:color w:val="0D0D0D" w:themeColor="text1" w:themeTint="F2"/>
        </w:rPr>
        <w:t xml:space="preserve"> </w:t>
      </w:r>
      <w:r w:rsidR="00D664CE" w:rsidRPr="005D3D86">
        <w:rPr>
          <w:rFonts w:cstheme="minorHAnsi"/>
          <w:color w:val="0D0D0D" w:themeColor="text1" w:themeTint="F2"/>
        </w:rPr>
        <w:t>lack to ensure that the sector genuinely embraces the diversity of talent available. I also</w:t>
      </w:r>
      <w:r w:rsidR="001879A1" w:rsidRPr="005D3D86">
        <w:rPr>
          <w:rFonts w:cstheme="minorHAnsi"/>
          <w:color w:val="0D0D0D" w:themeColor="text1" w:themeTint="F2"/>
        </w:rPr>
        <w:t xml:space="preserve"> </w:t>
      </w:r>
      <w:r w:rsidR="00D664CE" w:rsidRPr="005D3D86">
        <w:rPr>
          <w:rFonts w:cstheme="minorHAnsi"/>
          <w:color w:val="0D0D0D" w:themeColor="text1" w:themeTint="F2"/>
        </w:rPr>
        <w:t>hope that this short commentary will encourage researchers to undertake work which</w:t>
      </w:r>
      <w:r w:rsidR="001879A1" w:rsidRPr="005D3D86">
        <w:rPr>
          <w:rFonts w:cstheme="minorHAnsi"/>
          <w:color w:val="0D0D0D" w:themeColor="text1" w:themeTint="F2"/>
        </w:rPr>
        <w:t xml:space="preserve"> </w:t>
      </w:r>
      <w:r w:rsidR="00D664CE" w:rsidRPr="005D3D86">
        <w:rPr>
          <w:rFonts w:cstheme="minorHAnsi"/>
          <w:color w:val="0D0D0D" w:themeColor="text1" w:themeTint="F2"/>
        </w:rPr>
        <w:t>will assist policy-makers.</w:t>
      </w:r>
    </w:p>
    <w:p w14:paraId="404D61D3" w14:textId="57203D36" w:rsidR="000637AB" w:rsidRPr="005D3D86" w:rsidRDefault="009B0D1C" w:rsidP="005D3D86">
      <w:pPr>
        <w:spacing w:line="283" w:lineRule="auto"/>
        <w:jc w:val="both"/>
        <w:rPr>
          <w:rFonts w:cstheme="minorHAnsi"/>
        </w:rPr>
      </w:pPr>
      <w:r w:rsidRPr="005D3D86">
        <w:rPr>
          <w:rFonts w:cstheme="minorHAnsi"/>
          <w:color w:val="0D0D0D" w:themeColor="text1" w:themeTint="F2"/>
        </w:rPr>
        <w:t xml:space="preserve">The aim of this </w:t>
      </w:r>
      <w:r w:rsidR="00697555" w:rsidRPr="005D3D86">
        <w:rPr>
          <w:rFonts w:cstheme="minorHAnsi"/>
          <w:color w:val="0D0D0D" w:themeColor="text1" w:themeTint="F2"/>
        </w:rPr>
        <w:t>paper</w:t>
      </w:r>
      <w:r w:rsidRPr="005D3D86">
        <w:rPr>
          <w:rFonts w:cstheme="minorHAnsi"/>
          <w:color w:val="0D0D0D" w:themeColor="text1" w:themeTint="F2"/>
        </w:rPr>
        <w:t xml:space="preserve"> is to </w:t>
      </w:r>
      <w:r w:rsidR="006165CB" w:rsidRPr="005D3D86">
        <w:rPr>
          <w:rFonts w:cstheme="minorHAnsi"/>
          <w:color w:val="0D0D0D" w:themeColor="text1" w:themeTint="F2"/>
        </w:rPr>
        <w:t>both react to this call</w:t>
      </w:r>
      <w:r w:rsidR="00113057" w:rsidRPr="005D3D86">
        <w:rPr>
          <w:rFonts w:cstheme="minorHAnsi"/>
          <w:color w:val="0D0D0D" w:themeColor="text1" w:themeTint="F2"/>
        </w:rPr>
        <w:t xml:space="preserve"> and to </w:t>
      </w:r>
      <w:r w:rsidR="00F81F29" w:rsidRPr="005D3D86">
        <w:rPr>
          <w:rFonts w:cstheme="minorHAnsi"/>
          <w:color w:val="0D0D0D" w:themeColor="text1" w:themeTint="F2"/>
        </w:rPr>
        <w:t xml:space="preserve">make a similar one, explicitly challenging the need for more </w:t>
      </w:r>
      <w:r w:rsidR="008D433B" w:rsidRPr="005D3D86">
        <w:rPr>
          <w:rFonts w:cstheme="minorHAnsi"/>
          <w:color w:val="0D0D0D" w:themeColor="text1" w:themeTint="F2"/>
        </w:rPr>
        <w:t xml:space="preserve">policy considerations and </w:t>
      </w:r>
      <w:r w:rsidR="00F81F29" w:rsidRPr="005D3D86">
        <w:rPr>
          <w:rFonts w:cstheme="minorHAnsi"/>
          <w:color w:val="0D0D0D" w:themeColor="text1" w:themeTint="F2"/>
        </w:rPr>
        <w:t xml:space="preserve">research into </w:t>
      </w:r>
      <w:r w:rsidR="00697555" w:rsidRPr="005D3D86">
        <w:rPr>
          <w:rFonts w:cstheme="minorHAnsi"/>
          <w:color w:val="0D0D0D" w:themeColor="text1" w:themeTint="F2"/>
        </w:rPr>
        <w:t>‘</w:t>
      </w:r>
      <w:r w:rsidR="00F81F29" w:rsidRPr="005D3D86">
        <w:rPr>
          <w:rFonts w:cstheme="minorHAnsi"/>
          <w:color w:val="0D0D0D" w:themeColor="text1" w:themeTint="F2"/>
        </w:rPr>
        <w:t>race</w:t>
      </w:r>
      <w:r w:rsidR="00697555" w:rsidRPr="005D3D86">
        <w:rPr>
          <w:rFonts w:cstheme="minorHAnsi"/>
          <w:color w:val="0D0D0D" w:themeColor="text1" w:themeTint="F2"/>
        </w:rPr>
        <w:t>’</w:t>
      </w:r>
      <w:r w:rsidR="00F81F29" w:rsidRPr="005D3D86">
        <w:rPr>
          <w:rFonts w:cstheme="minorHAnsi"/>
          <w:color w:val="0D0D0D" w:themeColor="text1" w:themeTint="F2"/>
        </w:rPr>
        <w:t>, ethnicity and whiteness in the context of the events industry.</w:t>
      </w:r>
      <w:r w:rsidR="00210467" w:rsidRPr="005D3D86">
        <w:rPr>
          <w:rFonts w:cstheme="minorHAnsi"/>
          <w:color w:val="0D0D0D" w:themeColor="text1" w:themeTint="F2"/>
        </w:rPr>
        <w:t xml:space="preserve"> </w:t>
      </w:r>
      <w:r w:rsidR="00AE66CB" w:rsidRPr="005D3D86">
        <w:rPr>
          <w:rFonts w:cstheme="minorHAnsi"/>
          <w:color w:val="0D0D0D" w:themeColor="text1" w:themeTint="F2"/>
        </w:rPr>
        <w:t xml:space="preserve"> </w:t>
      </w:r>
      <w:r w:rsidR="00183BF9" w:rsidRPr="005D3D86">
        <w:rPr>
          <w:rFonts w:cstheme="minorHAnsi"/>
          <w:color w:val="262626"/>
        </w:rPr>
        <w:t>We must be prepared to work through some of the uncomfortable realities of debating how we think about diversity and under-representation especially in regard to patriarchal and racialised systems of inclusion and exclusion.</w:t>
      </w:r>
      <w:r w:rsidR="00183BF9" w:rsidRPr="005D3D86">
        <w:rPr>
          <w:rFonts w:cstheme="minorHAnsi"/>
        </w:rPr>
        <w:t xml:space="preserve"> </w:t>
      </w:r>
      <w:r w:rsidR="00AE66CB" w:rsidRPr="005D3D86">
        <w:rPr>
          <w:rFonts w:cstheme="minorHAnsi"/>
          <w:color w:val="0D0D0D" w:themeColor="text1" w:themeTint="F2"/>
          <w:lang w:val="en-US"/>
        </w:rPr>
        <w:t>We adopt the view that White identity is not just phenotypic, but is also</w:t>
      </w:r>
      <w:r w:rsidR="0090483D" w:rsidRPr="005D3D86">
        <w:rPr>
          <w:rFonts w:cstheme="minorHAnsi"/>
          <w:color w:val="0D0D0D" w:themeColor="text1" w:themeTint="F2"/>
          <w:lang w:val="en-US"/>
        </w:rPr>
        <w:t xml:space="preserve"> </w:t>
      </w:r>
      <w:r w:rsidR="00EF108D">
        <w:rPr>
          <w:rFonts w:cstheme="minorHAnsi"/>
          <w:color w:val="0D0D0D" w:themeColor="text1" w:themeTint="F2"/>
          <w:lang w:val="en-US"/>
        </w:rPr>
        <w:t>dynamic</w:t>
      </w:r>
      <w:r w:rsidR="0090483D" w:rsidRPr="005D3D86">
        <w:rPr>
          <w:rFonts w:cstheme="minorHAnsi"/>
          <w:color w:val="0D0D0D" w:themeColor="text1" w:themeTint="F2"/>
          <w:lang w:val="en-US"/>
        </w:rPr>
        <w:t>,</w:t>
      </w:r>
      <w:r w:rsidR="00AE66CB" w:rsidRPr="005D3D86">
        <w:rPr>
          <w:rFonts w:cstheme="minorHAnsi"/>
          <w:color w:val="0D0D0D" w:themeColor="text1" w:themeTint="F2"/>
          <w:lang w:val="en-US"/>
        </w:rPr>
        <w:t xml:space="preserve"> performative and contingent. We are also mindful that whiteness processes, while not always acknowledged, are omnipresent; permeating all facets of everyday life, including </w:t>
      </w:r>
      <w:r w:rsidR="00246D7F" w:rsidRPr="005D3D86">
        <w:rPr>
          <w:rFonts w:cstheme="minorHAnsi"/>
          <w:color w:val="0D0D0D" w:themeColor="text1" w:themeTint="F2"/>
          <w:lang w:val="en-US"/>
        </w:rPr>
        <w:t xml:space="preserve">the </w:t>
      </w:r>
      <w:r w:rsidR="00AE66CB" w:rsidRPr="005D3D86">
        <w:rPr>
          <w:rFonts w:cstheme="minorHAnsi"/>
          <w:color w:val="0D0D0D" w:themeColor="text1" w:themeTint="F2"/>
          <w:lang w:val="en-US"/>
        </w:rPr>
        <w:t>workplace</w:t>
      </w:r>
      <w:r w:rsidR="00246D7F" w:rsidRPr="005D3D86">
        <w:rPr>
          <w:rFonts w:cstheme="minorHAnsi"/>
          <w:color w:val="0D0D0D" w:themeColor="text1" w:themeTint="F2"/>
          <w:lang w:val="en-US"/>
        </w:rPr>
        <w:t xml:space="preserve"> and leisure spaces</w:t>
      </w:r>
      <w:r w:rsidR="00AE66CB" w:rsidRPr="005D3D86">
        <w:rPr>
          <w:rFonts w:cstheme="minorHAnsi"/>
          <w:color w:val="0D0D0D" w:themeColor="text1" w:themeTint="F2"/>
          <w:lang w:val="en-US"/>
        </w:rPr>
        <w:t>. Indeed, whiteness operates at a number of levels of the workplace - from recruitment to governance structures.</w:t>
      </w:r>
      <w:r w:rsidR="00767306" w:rsidRPr="005D3D86">
        <w:rPr>
          <w:rFonts w:cstheme="minorHAnsi"/>
          <w:color w:val="0D0D0D" w:themeColor="text1" w:themeTint="F2"/>
          <w:lang w:val="en-US"/>
        </w:rPr>
        <w:t xml:space="preserve"> The recent reviews into ‘race’ in the workplace (McGregor-Smith, 2017) and UK National Health Service (NHS) (Kline et al. 2017) are cases in point. </w:t>
      </w:r>
    </w:p>
    <w:p w14:paraId="73AEBC02" w14:textId="77777777" w:rsidR="00F81F29" w:rsidRPr="005D3D86" w:rsidRDefault="00F81F29" w:rsidP="005D3D86">
      <w:pPr>
        <w:autoSpaceDE w:val="0"/>
        <w:autoSpaceDN w:val="0"/>
        <w:adjustRightInd w:val="0"/>
        <w:spacing w:line="283" w:lineRule="auto"/>
        <w:jc w:val="both"/>
        <w:rPr>
          <w:rFonts w:cstheme="minorHAnsi"/>
          <w:color w:val="0D0D0D" w:themeColor="text1" w:themeTint="F2"/>
        </w:rPr>
      </w:pPr>
    </w:p>
    <w:p w14:paraId="116F94A9" w14:textId="77777777" w:rsidR="00210467" w:rsidRPr="005D3D86" w:rsidRDefault="0004794B" w:rsidP="005D3D86">
      <w:pPr>
        <w:autoSpaceDE w:val="0"/>
        <w:autoSpaceDN w:val="0"/>
        <w:adjustRightInd w:val="0"/>
        <w:spacing w:line="283" w:lineRule="auto"/>
        <w:jc w:val="both"/>
        <w:rPr>
          <w:rFonts w:cstheme="minorHAnsi"/>
          <w:color w:val="0D0D0D" w:themeColor="text1" w:themeTint="F2"/>
          <w:lang w:val="en-US"/>
        </w:rPr>
      </w:pPr>
      <w:r w:rsidRPr="005D3D86">
        <w:rPr>
          <w:rFonts w:cstheme="minorHAnsi"/>
          <w:b/>
          <w:color w:val="0D0D0D" w:themeColor="text1" w:themeTint="F2"/>
        </w:rPr>
        <w:t>Situating</w:t>
      </w:r>
      <w:r w:rsidR="00F92E22" w:rsidRPr="005D3D86">
        <w:rPr>
          <w:rFonts w:cstheme="minorHAnsi"/>
          <w:b/>
          <w:color w:val="0D0D0D" w:themeColor="text1" w:themeTint="F2"/>
        </w:rPr>
        <w:t xml:space="preserve"> </w:t>
      </w:r>
      <w:r w:rsidR="00697555" w:rsidRPr="005D3D86">
        <w:rPr>
          <w:rFonts w:cstheme="minorHAnsi"/>
          <w:b/>
          <w:color w:val="0D0D0D" w:themeColor="text1" w:themeTint="F2"/>
        </w:rPr>
        <w:t>‘</w:t>
      </w:r>
      <w:r w:rsidRPr="005D3D86">
        <w:rPr>
          <w:rFonts w:cstheme="minorHAnsi"/>
          <w:b/>
          <w:color w:val="0D0D0D" w:themeColor="text1" w:themeTint="F2"/>
        </w:rPr>
        <w:t>race</w:t>
      </w:r>
      <w:r w:rsidR="00697555" w:rsidRPr="005D3D86">
        <w:rPr>
          <w:rFonts w:cstheme="minorHAnsi"/>
          <w:b/>
          <w:color w:val="0D0D0D" w:themeColor="text1" w:themeTint="F2"/>
        </w:rPr>
        <w:t>’</w:t>
      </w:r>
      <w:r w:rsidRPr="005D3D86">
        <w:rPr>
          <w:rFonts w:cstheme="minorHAnsi"/>
          <w:b/>
          <w:color w:val="0D0D0D" w:themeColor="text1" w:themeTint="F2"/>
        </w:rPr>
        <w:t xml:space="preserve">, ethnicity and </w:t>
      </w:r>
      <w:r w:rsidR="00F92E22" w:rsidRPr="005D3D86">
        <w:rPr>
          <w:rFonts w:cstheme="minorHAnsi"/>
          <w:b/>
          <w:color w:val="0D0D0D" w:themeColor="text1" w:themeTint="F2"/>
        </w:rPr>
        <w:t>whiteness</w:t>
      </w:r>
      <w:r w:rsidRPr="005D3D86">
        <w:rPr>
          <w:rFonts w:cstheme="minorHAnsi"/>
          <w:b/>
          <w:color w:val="0D0D0D" w:themeColor="text1" w:themeTint="F2"/>
        </w:rPr>
        <w:t xml:space="preserve"> in the context of events</w:t>
      </w:r>
    </w:p>
    <w:p w14:paraId="00A6DBA9" w14:textId="3223DC89" w:rsidR="003B3426" w:rsidRPr="005D3D86" w:rsidRDefault="00210467" w:rsidP="005D3D86">
      <w:pPr>
        <w:spacing w:line="283" w:lineRule="auto"/>
        <w:jc w:val="both"/>
        <w:rPr>
          <w:rFonts w:cstheme="minorHAnsi"/>
          <w:color w:val="0D0D0D" w:themeColor="text1" w:themeTint="F2"/>
        </w:rPr>
      </w:pPr>
      <w:r w:rsidRPr="005D3D86">
        <w:rPr>
          <w:rFonts w:cstheme="minorHAnsi"/>
          <w:color w:val="0D0D0D" w:themeColor="text1" w:themeTint="F2"/>
          <w:lang w:val="en-US"/>
        </w:rPr>
        <w:t xml:space="preserve">While the notion of social justice is receiving greater scrutiny, for example, in the context </w:t>
      </w:r>
      <w:r w:rsidR="00767306" w:rsidRPr="005D3D86">
        <w:rPr>
          <w:rFonts w:cstheme="minorHAnsi"/>
          <w:color w:val="0D0D0D" w:themeColor="text1" w:themeTint="F2"/>
          <w:lang w:val="en-US"/>
        </w:rPr>
        <w:t>of event hosting (see Dowse and Fletcher, 2017; Finkel, 2015) and</w:t>
      </w:r>
      <w:r w:rsidRPr="005D3D86">
        <w:rPr>
          <w:rFonts w:cstheme="minorHAnsi"/>
          <w:color w:val="0D0D0D" w:themeColor="text1" w:themeTint="F2"/>
          <w:lang w:val="en-US"/>
        </w:rPr>
        <w:t xml:space="preserve"> gender (see other contributions in this issue), ideas of </w:t>
      </w:r>
      <w:r w:rsidR="00697555" w:rsidRPr="005D3D86">
        <w:rPr>
          <w:rFonts w:cstheme="minorHAnsi"/>
          <w:color w:val="0D0D0D" w:themeColor="text1" w:themeTint="F2"/>
          <w:lang w:val="en-US"/>
        </w:rPr>
        <w:t>‘</w:t>
      </w:r>
      <w:r w:rsidRPr="005D3D86">
        <w:rPr>
          <w:rFonts w:cstheme="minorHAnsi"/>
          <w:color w:val="0D0D0D" w:themeColor="text1" w:themeTint="F2"/>
          <w:lang w:val="en-US"/>
        </w:rPr>
        <w:t>race</w:t>
      </w:r>
      <w:r w:rsidR="00697555" w:rsidRPr="005D3D86">
        <w:rPr>
          <w:rFonts w:cstheme="minorHAnsi"/>
          <w:color w:val="0D0D0D" w:themeColor="text1" w:themeTint="F2"/>
          <w:lang w:val="en-US"/>
        </w:rPr>
        <w:t>’</w:t>
      </w:r>
      <w:r w:rsidRPr="005D3D86">
        <w:rPr>
          <w:rFonts w:cstheme="minorHAnsi"/>
          <w:color w:val="0D0D0D" w:themeColor="text1" w:themeTint="F2"/>
          <w:lang w:val="en-US"/>
        </w:rPr>
        <w:t>, ethnicity</w:t>
      </w:r>
      <w:r w:rsidR="00423018" w:rsidRPr="005D3D86">
        <w:rPr>
          <w:rFonts w:cstheme="minorHAnsi"/>
          <w:color w:val="0D0D0D" w:themeColor="text1" w:themeTint="F2"/>
          <w:lang w:val="en-US"/>
        </w:rPr>
        <w:t xml:space="preserve"> and their intersections,</w:t>
      </w:r>
      <w:r w:rsidRPr="005D3D86">
        <w:rPr>
          <w:rFonts w:cstheme="minorHAnsi"/>
          <w:color w:val="0D0D0D" w:themeColor="text1" w:themeTint="F2"/>
          <w:lang w:val="en-US"/>
        </w:rPr>
        <w:t xml:space="preserve"> and </w:t>
      </w:r>
      <w:r w:rsidR="0031086C" w:rsidRPr="005D3D86">
        <w:rPr>
          <w:rFonts w:cstheme="minorHAnsi"/>
          <w:color w:val="0D0D0D" w:themeColor="text1" w:themeTint="F2"/>
          <w:lang w:val="en-US"/>
        </w:rPr>
        <w:t xml:space="preserve">whiteness </w:t>
      </w:r>
      <w:r w:rsidRPr="005D3D86">
        <w:rPr>
          <w:rFonts w:cstheme="minorHAnsi"/>
          <w:color w:val="0D0D0D" w:themeColor="text1" w:themeTint="F2"/>
          <w:lang w:val="en-US"/>
        </w:rPr>
        <w:t>are</w:t>
      </w:r>
      <w:r w:rsidR="0031086C" w:rsidRPr="005D3D86">
        <w:rPr>
          <w:rFonts w:cstheme="minorHAnsi"/>
          <w:color w:val="0D0D0D" w:themeColor="text1" w:themeTint="F2"/>
          <w:lang w:val="en-US"/>
        </w:rPr>
        <w:t xml:space="preserve"> n</w:t>
      </w:r>
      <w:r w:rsidRPr="005D3D86">
        <w:rPr>
          <w:rFonts w:cstheme="minorHAnsi"/>
          <w:color w:val="0D0D0D" w:themeColor="text1" w:themeTint="F2"/>
          <w:lang w:val="en-US"/>
        </w:rPr>
        <w:t>either</w:t>
      </w:r>
      <w:r w:rsidR="0031086C" w:rsidRPr="005D3D86">
        <w:rPr>
          <w:rFonts w:cstheme="minorHAnsi"/>
          <w:color w:val="0D0D0D" w:themeColor="text1" w:themeTint="F2"/>
          <w:lang w:val="en-US"/>
        </w:rPr>
        <w:t xml:space="preserve"> currently addressed no</w:t>
      </w:r>
      <w:r w:rsidRPr="005D3D86">
        <w:rPr>
          <w:rFonts w:cstheme="minorHAnsi"/>
          <w:color w:val="0D0D0D" w:themeColor="text1" w:themeTint="F2"/>
          <w:lang w:val="en-US"/>
        </w:rPr>
        <w:t>r</w:t>
      </w:r>
      <w:r w:rsidR="0031086C" w:rsidRPr="005D3D86">
        <w:rPr>
          <w:rFonts w:cstheme="minorHAnsi"/>
          <w:color w:val="0D0D0D" w:themeColor="text1" w:themeTint="F2"/>
          <w:lang w:val="en-US"/>
        </w:rPr>
        <w:t xml:space="preserve"> understood in the </w:t>
      </w:r>
      <w:r w:rsidR="0004794B" w:rsidRPr="005D3D86">
        <w:rPr>
          <w:rFonts w:cstheme="minorHAnsi"/>
          <w:color w:val="0D0D0D" w:themeColor="text1" w:themeTint="F2"/>
          <w:lang w:val="en-US"/>
        </w:rPr>
        <w:t>events literature</w:t>
      </w:r>
      <w:r w:rsidR="0031086C" w:rsidRPr="005D3D86">
        <w:rPr>
          <w:rFonts w:cstheme="minorHAnsi"/>
          <w:color w:val="0D0D0D" w:themeColor="text1" w:themeTint="F2"/>
          <w:lang w:val="en-US"/>
        </w:rPr>
        <w:t xml:space="preserve">. </w:t>
      </w:r>
      <w:r w:rsidRPr="005D3D86">
        <w:rPr>
          <w:rFonts w:cstheme="minorHAnsi"/>
          <w:color w:val="0D0D0D" w:themeColor="text1" w:themeTint="F2"/>
          <w:lang w:val="en-US"/>
        </w:rPr>
        <w:t>This absence can be partly explai</w:t>
      </w:r>
      <w:r w:rsidR="007D08EA" w:rsidRPr="005D3D86">
        <w:rPr>
          <w:rFonts w:cstheme="minorHAnsi"/>
          <w:color w:val="0D0D0D" w:themeColor="text1" w:themeTint="F2"/>
          <w:lang w:val="en-US"/>
        </w:rPr>
        <w:t xml:space="preserve">ned by the relative infancy of </w:t>
      </w:r>
      <w:r w:rsidR="007E3A55" w:rsidRPr="005D3D86">
        <w:rPr>
          <w:rFonts w:cstheme="minorHAnsi"/>
          <w:color w:val="0D0D0D" w:themeColor="text1" w:themeTint="F2"/>
          <w:lang w:val="en-US"/>
        </w:rPr>
        <w:t>e</w:t>
      </w:r>
      <w:r w:rsidR="007D08EA" w:rsidRPr="005D3D86">
        <w:rPr>
          <w:rFonts w:cstheme="minorHAnsi"/>
          <w:color w:val="0D0D0D" w:themeColor="text1" w:themeTint="F2"/>
          <w:lang w:val="en-US"/>
        </w:rPr>
        <w:t xml:space="preserve">vents </w:t>
      </w:r>
      <w:r w:rsidR="007E3A55" w:rsidRPr="005D3D86">
        <w:rPr>
          <w:rFonts w:cstheme="minorHAnsi"/>
          <w:color w:val="0D0D0D" w:themeColor="text1" w:themeTint="F2"/>
          <w:lang w:val="en-US"/>
        </w:rPr>
        <w:t>m</w:t>
      </w:r>
      <w:r w:rsidRPr="005D3D86">
        <w:rPr>
          <w:rFonts w:cstheme="minorHAnsi"/>
          <w:color w:val="0D0D0D" w:themeColor="text1" w:themeTint="F2"/>
          <w:lang w:val="en-US"/>
        </w:rPr>
        <w:t>anagement education and research</w:t>
      </w:r>
      <w:r w:rsidR="007D08EA" w:rsidRPr="005D3D86">
        <w:rPr>
          <w:rFonts w:cstheme="minorHAnsi"/>
          <w:color w:val="0D0D0D" w:themeColor="text1" w:themeTint="F2"/>
          <w:lang w:val="en-US"/>
        </w:rPr>
        <w:t xml:space="preserve">, coupled with the tendency of </w:t>
      </w:r>
      <w:r w:rsidR="007E3A55" w:rsidRPr="005D3D86">
        <w:rPr>
          <w:rFonts w:cstheme="minorHAnsi"/>
          <w:color w:val="0D0D0D" w:themeColor="text1" w:themeTint="F2"/>
          <w:lang w:val="en-US"/>
        </w:rPr>
        <w:t>e</w:t>
      </w:r>
      <w:r w:rsidR="0004794B" w:rsidRPr="005D3D86">
        <w:rPr>
          <w:rFonts w:cstheme="minorHAnsi"/>
          <w:color w:val="0D0D0D" w:themeColor="text1" w:themeTint="F2"/>
          <w:lang w:val="en-US"/>
        </w:rPr>
        <w:t xml:space="preserve">vents </w:t>
      </w:r>
      <w:r w:rsidR="007E3A55" w:rsidRPr="005D3D86">
        <w:rPr>
          <w:rFonts w:cstheme="minorHAnsi"/>
          <w:color w:val="0D0D0D" w:themeColor="text1" w:themeTint="F2"/>
          <w:lang w:val="en-US"/>
        </w:rPr>
        <w:t>m</w:t>
      </w:r>
      <w:r w:rsidR="0004794B" w:rsidRPr="005D3D86">
        <w:rPr>
          <w:rFonts w:cstheme="minorHAnsi"/>
          <w:color w:val="0D0D0D" w:themeColor="text1" w:themeTint="F2"/>
          <w:lang w:val="en-US"/>
        </w:rPr>
        <w:t xml:space="preserve">anagement literature to prioritise operational considerations over issues of equality and diversity. </w:t>
      </w:r>
      <w:r w:rsidR="00767306" w:rsidRPr="005D3D86">
        <w:rPr>
          <w:rFonts w:cstheme="minorHAnsi"/>
          <w:color w:val="0D0D0D" w:themeColor="text1" w:themeTint="F2"/>
          <w:lang w:val="en-US"/>
        </w:rPr>
        <w:t>T</w:t>
      </w:r>
      <w:r w:rsidR="0004794B" w:rsidRPr="005D3D86">
        <w:rPr>
          <w:rFonts w:cstheme="minorHAnsi"/>
          <w:color w:val="0D0D0D" w:themeColor="text1" w:themeTint="F2"/>
          <w:lang w:val="en-US"/>
        </w:rPr>
        <w:t>he absence of research into issues</w:t>
      </w:r>
      <w:r w:rsidR="00697555" w:rsidRPr="005D3D86">
        <w:rPr>
          <w:rFonts w:cstheme="minorHAnsi"/>
          <w:color w:val="0D0D0D" w:themeColor="text1" w:themeTint="F2"/>
          <w:lang w:val="en-US"/>
        </w:rPr>
        <w:t>,</w:t>
      </w:r>
      <w:r w:rsidR="0004794B" w:rsidRPr="005D3D86">
        <w:rPr>
          <w:rFonts w:cstheme="minorHAnsi"/>
          <w:color w:val="0D0D0D" w:themeColor="text1" w:themeTint="F2"/>
          <w:lang w:val="en-US"/>
        </w:rPr>
        <w:t xml:space="preserve"> which seem so fundamental to us</w:t>
      </w:r>
      <w:r w:rsidR="00697555" w:rsidRPr="005D3D86">
        <w:rPr>
          <w:rFonts w:cstheme="minorHAnsi"/>
          <w:color w:val="0D0D0D" w:themeColor="text1" w:themeTint="F2"/>
          <w:lang w:val="en-US"/>
        </w:rPr>
        <w:t xml:space="preserve"> as social scientists,</w:t>
      </w:r>
      <w:r w:rsidR="0004794B" w:rsidRPr="005D3D86">
        <w:rPr>
          <w:rFonts w:cstheme="minorHAnsi"/>
          <w:color w:val="0D0D0D" w:themeColor="text1" w:themeTint="F2"/>
          <w:lang w:val="en-US"/>
        </w:rPr>
        <w:t xml:space="preserve"> reflects a number of criticisms facing </w:t>
      </w:r>
      <w:r w:rsidR="0004794B" w:rsidRPr="005D3D86">
        <w:rPr>
          <w:rFonts w:cstheme="minorHAnsi"/>
          <w:color w:val="0D0D0D" w:themeColor="text1" w:themeTint="F2"/>
        </w:rPr>
        <w:t xml:space="preserve">‘mainstream’ events management literature, </w:t>
      </w:r>
      <w:r w:rsidR="007D08EA" w:rsidRPr="005D3D86">
        <w:rPr>
          <w:rFonts w:cstheme="minorHAnsi"/>
          <w:color w:val="0D0D0D" w:themeColor="text1" w:themeTint="F2"/>
        </w:rPr>
        <w:t>as put forward by J</w:t>
      </w:r>
      <w:r w:rsidR="0004794B" w:rsidRPr="005D3D86">
        <w:rPr>
          <w:rFonts w:cstheme="minorHAnsi"/>
          <w:color w:val="0D0D0D" w:themeColor="text1" w:themeTint="F2"/>
        </w:rPr>
        <w:t>ago (</w:t>
      </w:r>
      <w:r w:rsidR="00697555" w:rsidRPr="005D3D86">
        <w:rPr>
          <w:rFonts w:cstheme="minorHAnsi"/>
          <w:color w:val="0D0D0D" w:themeColor="text1" w:themeTint="F2"/>
        </w:rPr>
        <w:t>2012),</w:t>
      </w:r>
      <w:r w:rsidR="0004794B" w:rsidRPr="005D3D86">
        <w:rPr>
          <w:rFonts w:cstheme="minorHAnsi"/>
          <w:color w:val="0D0D0D" w:themeColor="text1" w:themeTint="F2"/>
        </w:rPr>
        <w:t xml:space="preserve"> Rojek (2012, 2013)</w:t>
      </w:r>
      <w:r w:rsidR="00697555" w:rsidRPr="005D3D86">
        <w:rPr>
          <w:rFonts w:cstheme="minorHAnsi"/>
          <w:color w:val="0D0D0D" w:themeColor="text1" w:themeTint="F2"/>
        </w:rPr>
        <w:t xml:space="preserve"> and Dashper, Fletcher and McCullough (2017)</w:t>
      </w:r>
      <w:r w:rsidR="007D08EA" w:rsidRPr="005D3D86">
        <w:rPr>
          <w:rFonts w:cstheme="minorHAnsi"/>
          <w:color w:val="0D0D0D" w:themeColor="text1" w:themeTint="F2"/>
        </w:rPr>
        <w:t xml:space="preserve"> </w:t>
      </w:r>
      <w:r w:rsidR="0004794B" w:rsidRPr="005D3D86">
        <w:rPr>
          <w:rFonts w:cstheme="minorHAnsi"/>
          <w:color w:val="0D0D0D" w:themeColor="text1" w:themeTint="F2"/>
        </w:rPr>
        <w:t>amongst others, which argue that event-</w:t>
      </w:r>
      <w:r w:rsidR="0004794B" w:rsidRPr="005D3D86">
        <w:rPr>
          <w:rFonts w:cstheme="minorHAnsi"/>
          <w:color w:val="0D0D0D" w:themeColor="text1" w:themeTint="F2"/>
        </w:rPr>
        <w:lastRenderedPageBreak/>
        <w:t xml:space="preserve">related research needs to become more </w:t>
      </w:r>
      <w:r w:rsidR="003B3426" w:rsidRPr="005D3D86">
        <w:rPr>
          <w:rFonts w:cstheme="minorHAnsi"/>
          <w:color w:val="0D0D0D" w:themeColor="text1" w:themeTint="F2"/>
        </w:rPr>
        <w:t xml:space="preserve">critical and </w:t>
      </w:r>
      <w:r w:rsidR="0004794B" w:rsidRPr="005D3D86">
        <w:rPr>
          <w:rFonts w:cstheme="minorHAnsi"/>
          <w:color w:val="0D0D0D" w:themeColor="text1" w:themeTint="F2"/>
        </w:rPr>
        <w:t>theoretical</w:t>
      </w:r>
      <w:r w:rsidR="003B3426" w:rsidRPr="005D3D86">
        <w:rPr>
          <w:rFonts w:cstheme="minorHAnsi"/>
          <w:color w:val="0D0D0D" w:themeColor="text1" w:themeTint="F2"/>
        </w:rPr>
        <w:t>ly rigorous</w:t>
      </w:r>
      <w:r w:rsidR="0004794B" w:rsidRPr="005D3D86">
        <w:rPr>
          <w:rFonts w:cstheme="minorHAnsi"/>
          <w:color w:val="0D0D0D" w:themeColor="text1" w:themeTint="F2"/>
        </w:rPr>
        <w:t xml:space="preserve">. </w:t>
      </w:r>
      <w:r w:rsidR="00697555" w:rsidRPr="005D3D86">
        <w:rPr>
          <w:rFonts w:cstheme="minorHAnsi"/>
          <w:color w:val="0D0D0D" w:themeColor="text1" w:themeTint="F2"/>
        </w:rPr>
        <w:t xml:space="preserve">For instance, </w:t>
      </w:r>
      <w:r w:rsidR="003B3426" w:rsidRPr="005D3D86">
        <w:rPr>
          <w:rFonts w:cstheme="minorHAnsi"/>
          <w:color w:val="0D0D0D" w:themeColor="text1" w:themeTint="F2"/>
        </w:rPr>
        <w:t>Rojek (2013: 18), while clearly aiming to provoke, argues:</w:t>
      </w:r>
    </w:p>
    <w:p w14:paraId="1C4581B8" w14:textId="77777777" w:rsidR="003B3426" w:rsidRPr="005D3D86" w:rsidRDefault="003B3426" w:rsidP="005D3D86">
      <w:pPr>
        <w:spacing w:line="283" w:lineRule="auto"/>
        <w:ind w:left="567" w:right="567"/>
        <w:jc w:val="both"/>
        <w:rPr>
          <w:rFonts w:cstheme="minorHAnsi"/>
          <w:color w:val="0D0D0D" w:themeColor="text1" w:themeTint="F2"/>
        </w:rPr>
      </w:pPr>
      <w:r w:rsidRPr="005D3D86">
        <w:rPr>
          <w:rFonts w:cstheme="minorHAnsi"/>
          <w:color w:val="0D0D0D" w:themeColor="text1" w:themeTint="F2"/>
        </w:rPr>
        <w:t xml:space="preserve">in focusing on the operational, technical aspects of event design, publicity and management, event professionals unwittingly obscure the relationship of events to deeper, wider questions of history, power, personal gratification, control and resistance. </w:t>
      </w:r>
    </w:p>
    <w:p w14:paraId="318E2079" w14:textId="1ADFC551" w:rsidR="00210467" w:rsidRPr="005D3D86" w:rsidRDefault="003B3426" w:rsidP="005D3D86">
      <w:pPr>
        <w:spacing w:line="283" w:lineRule="auto"/>
        <w:jc w:val="both"/>
        <w:rPr>
          <w:rFonts w:cstheme="minorHAnsi"/>
          <w:color w:val="0D0D0D" w:themeColor="text1" w:themeTint="F2"/>
          <w:lang w:val="en-US"/>
        </w:rPr>
      </w:pPr>
      <w:r w:rsidRPr="005D3D86">
        <w:rPr>
          <w:rFonts w:cstheme="minorHAnsi"/>
          <w:color w:val="0D0D0D" w:themeColor="text1" w:themeTint="F2"/>
        </w:rPr>
        <w:t xml:space="preserve">Such calls to account for intersecting structures of power, control and resistance have been consistent features in our own work. </w:t>
      </w:r>
      <w:r w:rsidR="00210467" w:rsidRPr="005D3D86">
        <w:rPr>
          <w:rFonts w:cstheme="minorHAnsi"/>
          <w:color w:val="0D0D0D" w:themeColor="text1" w:themeTint="F2"/>
        </w:rPr>
        <w:t xml:space="preserve">We are united by our commitment to anti-racism and social justice, and in our beliefs that the multifarious ideological underpinnings of whiteness lie at the heart of this fight. It is important to stress here that a focus on social justice must be coupled with the belief in the existence of ‘injustice’, before change can occur. As we identify </w:t>
      </w:r>
      <w:r w:rsidR="00767306" w:rsidRPr="005D3D86">
        <w:rPr>
          <w:rFonts w:cstheme="minorHAnsi"/>
          <w:color w:val="0D0D0D" w:themeColor="text1" w:themeTint="F2"/>
        </w:rPr>
        <w:t>below</w:t>
      </w:r>
      <w:r w:rsidR="00210467" w:rsidRPr="005D3D86">
        <w:rPr>
          <w:rFonts w:cstheme="minorHAnsi"/>
          <w:color w:val="0D0D0D" w:themeColor="text1" w:themeTint="F2"/>
        </w:rPr>
        <w:t xml:space="preserve">, many of the privileges afforded </w:t>
      </w:r>
      <w:r w:rsidR="00252958" w:rsidRPr="005D3D86">
        <w:rPr>
          <w:rFonts w:cstheme="minorHAnsi"/>
          <w:color w:val="0D0D0D" w:themeColor="text1" w:themeTint="F2"/>
        </w:rPr>
        <w:t>by</w:t>
      </w:r>
      <w:r w:rsidR="00210467" w:rsidRPr="005D3D86">
        <w:rPr>
          <w:rFonts w:cstheme="minorHAnsi"/>
          <w:color w:val="0D0D0D" w:themeColor="text1" w:themeTint="F2"/>
        </w:rPr>
        <w:t xml:space="preserve"> whiteness </w:t>
      </w:r>
      <w:r w:rsidR="00252958" w:rsidRPr="005D3D86">
        <w:rPr>
          <w:rFonts w:cstheme="minorHAnsi"/>
          <w:color w:val="0D0D0D" w:themeColor="text1" w:themeTint="F2"/>
        </w:rPr>
        <w:t xml:space="preserve">processes </w:t>
      </w:r>
      <w:r w:rsidR="00210467" w:rsidRPr="005D3D86">
        <w:rPr>
          <w:rFonts w:cstheme="minorHAnsi"/>
          <w:color w:val="0D0D0D" w:themeColor="text1" w:themeTint="F2"/>
        </w:rPr>
        <w:t xml:space="preserve">rely on its </w:t>
      </w:r>
      <w:r w:rsidR="00252958" w:rsidRPr="005D3D86">
        <w:rPr>
          <w:rFonts w:cstheme="minorHAnsi"/>
          <w:color w:val="0D0D0D" w:themeColor="text1" w:themeTint="F2"/>
        </w:rPr>
        <w:t>report</w:t>
      </w:r>
      <w:r w:rsidR="00210467" w:rsidRPr="005D3D86">
        <w:rPr>
          <w:rFonts w:cstheme="minorHAnsi"/>
          <w:color w:val="0D0D0D" w:themeColor="text1" w:themeTint="F2"/>
        </w:rPr>
        <w:t>ed invisibility, hegemony and supremacy. The first step in combating these privileges and their effects, is in explicitly identifying whiteness and making it visible.</w:t>
      </w:r>
      <w:r w:rsidR="00697555" w:rsidRPr="005D3D86">
        <w:rPr>
          <w:rFonts w:cstheme="minorHAnsi"/>
          <w:color w:val="0D0D0D" w:themeColor="text1" w:themeTint="F2"/>
        </w:rPr>
        <w:t xml:space="preserve"> A simple acknowledgement that the lack of </w:t>
      </w:r>
      <w:r w:rsidR="00790804" w:rsidRPr="005D3D86">
        <w:rPr>
          <w:rFonts w:cstheme="minorHAnsi"/>
          <w:color w:val="0D0D0D" w:themeColor="text1" w:themeTint="F2"/>
        </w:rPr>
        <w:t xml:space="preserve">Black and </w:t>
      </w:r>
      <w:r w:rsidR="00697555" w:rsidRPr="005D3D86">
        <w:rPr>
          <w:rFonts w:cstheme="minorHAnsi"/>
          <w:color w:val="0D0D0D" w:themeColor="text1" w:themeTint="F2"/>
        </w:rPr>
        <w:t>mi</w:t>
      </w:r>
      <w:r w:rsidR="001B6D02" w:rsidRPr="005D3D86">
        <w:rPr>
          <w:rFonts w:cstheme="minorHAnsi"/>
          <w:color w:val="0D0D0D" w:themeColor="text1" w:themeTint="F2"/>
        </w:rPr>
        <w:t>noritised ethnic people on the B</w:t>
      </w:r>
      <w:r w:rsidR="00697555" w:rsidRPr="005D3D86">
        <w:rPr>
          <w:rFonts w:cstheme="minorHAnsi"/>
          <w:color w:val="0D0D0D" w:themeColor="text1" w:themeTint="F2"/>
        </w:rPr>
        <w:t>oards of events organisations</w:t>
      </w:r>
      <w:r w:rsidR="00767306" w:rsidRPr="005D3D86">
        <w:rPr>
          <w:rFonts w:cstheme="minorHAnsi"/>
          <w:color w:val="0D0D0D" w:themeColor="text1" w:themeTint="F2"/>
        </w:rPr>
        <w:t>, as identified at the outset,</w:t>
      </w:r>
      <w:r w:rsidR="00697555" w:rsidRPr="005D3D86">
        <w:rPr>
          <w:rFonts w:cstheme="minorHAnsi"/>
          <w:color w:val="0D0D0D" w:themeColor="text1" w:themeTint="F2"/>
        </w:rPr>
        <w:t xml:space="preserve"> is a good starting point.</w:t>
      </w:r>
    </w:p>
    <w:p w14:paraId="3480A2E1" w14:textId="145FB795" w:rsidR="003B3426" w:rsidRPr="005D3D86" w:rsidRDefault="003B3426" w:rsidP="005D3D86">
      <w:pPr>
        <w:spacing w:line="283" w:lineRule="auto"/>
        <w:jc w:val="both"/>
        <w:rPr>
          <w:rFonts w:cstheme="minorHAnsi"/>
          <w:color w:val="0D0D0D" w:themeColor="text1" w:themeTint="F2"/>
        </w:rPr>
      </w:pPr>
      <w:r w:rsidRPr="005D3D86">
        <w:rPr>
          <w:rFonts w:cstheme="minorHAnsi"/>
          <w:color w:val="0D0D0D" w:themeColor="text1" w:themeTint="F2"/>
        </w:rPr>
        <w:t xml:space="preserve">Studies of whiteness arguably lag behind other areas of ethnic and racial studies. As Frankenberg </w:t>
      </w:r>
      <w:r w:rsidR="00697555" w:rsidRPr="005D3D86">
        <w:rPr>
          <w:rFonts w:cstheme="minorHAnsi"/>
          <w:color w:val="0D0D0D" w:themeColor="text1" w:themeTint="F2"/>
        </w:rPr>
        <w:t xml:space="preserve">(1993) </w:t>
      </w:r>
      <w:r w:rsidRPr="005D3D86">
        <w:rPr>
          <w:rFonts w:cstheme="minorHAnsi"/>
          <w:color w:val="0D0D0D" w:themeColor="text1" w:themeTint="F2"/>
        </w:rPr>
        <w:t xml:space="preserve">previously noted, meaningful conversations with White people about ‘race’ are muted due to </w:t>
      </w:r>
      <w:r w:rsidR="002742B6">
        <w:rPr>
          <w:rFonts w:cstheme="minorHAnsi"/>
          <w:color w:val="0D0D0D" w:themeColor="text1" w:themeTint="F2"/>
        </w:rPr>
        <w:t>their</w:t>
      </w:r>
      <w:r w:rsidRPr="005D3D86">
        <w:rPr>
          <w:rFonts w:cstheme="minorHAnsi"/>
          <w:color w:val="0D0D0D" w:themeColor="text1" w:themeTint="F2"/>
        </w:rPr>
        <w:t xml:space="preserve"> denial of seeing ‘race’ and/or the polite distancing of the topic. Early studies of whiteness asserted that White people do not see themselves as ‘raced’, yet enjoy privileges as a result of their whiteness</w:t>
      </w:r>
      <w:r w:rsidR="00697555" w:rsidRPr="005D3D86">
        <w:rPr>
          <w:rFonts w:cstheme="minorHAnsi"/>
          <w:color w:val="0D0D0D" w:themeColor="text1" w:themeTint="F2"/>
        </w:rPr>
        <w:t xml:space="preserve"> (McIntosh, 1988)</w:t>
      </w:r>
      <w:r w:rsidRPr="005D3D86">
        <w:rPr>
          <w:rFonts w:cstheme="minorHAnsi"/>
          <w:color w:val="0D0D0D" w:themeColor="text1" w:themeTint="F2"/>
        </w:rPr>
        <w:t>. These ideas have been supplemented by the defence of White privilege through colourblindness</w:t>
      </w:r>
      <w:r w:rsidR="00697555" w:rsidRPr="005D3D86">
        <w:rPr>
          <w:rFonts w:cstheme="minorHAnsi"/>
          <w:color w:val="0D0D0D" w:themeColor="text1" w:themeTint="F2"/>
        </w:rPr>
        <w:t xml:space="preserve"> (Leonardo, 2009; Bonilla-Silva, 2010)</w:t>
      </w:r>
      <w:r w:rsidRPr="005D3D86">
        <w:rPr>
          <w:rFonts w:cstheme="minorHAnsi"/>
          <w:color w:val="0D0D0D" w:themeColor="text1" w:themeTint="F2"/>
        </w:rPr>
        <w:t xml:space="preserve">, learned ignorance </w:t>
      </w:r>
      <w:r w:rsidRPr="005D3D86">
        <w:rPr>
          <w:rFonts w:cstheme="minorHAnsi"/>
          <w:color w:val="0D0D0D" w:themeColor="text1" w:themeTint="F2"/>
        </w:rPr>
        <w:fldChar w:fldCharType="begin"/>
      </w:r>
      <w:r w:rsidR="00775060" w:rsidRPr="005D3D86">
        <w:rPr>
          <w:rFonts w:cstheme="minorHAnsi"/>
          <w:color w:val="0D0D0D" w:themeColor="text1" w:themeTint="F2"/>
        </w:rPr>
        <w:instrText xml:space="preserve"> ADDIN EN.CITE &lt;EndNote&gt;&lt;Cite&gt;&lt;Author&gt;Sullivan&lt;/Author&gt;&lt;Year&gt;2007&lt;/Year&gt;&lt;RecNum&gt;3793&lt;/RecNum&gt;&lt;DisplayText&gt;(Mills 1997, Sullivan and Tuana 2007)&lt;/DisplayText&gt;&lt;record&gt;&lt;rec-number&gt;3793&lt;/rec-number&gt;&lt;foreign-keys&gt;&lt;key app="EN" db-id="xs5t5et29ee2abe2rpa5re505vx0dd0ves5s" timestamp="1433177148"&gt;3793&lt;/key&gt;&lt;/foreign-keys&gt;&lt;ref-type name="Edited Book"&gt;28&lt;/ref-type&gt;&lt;contributors&gt;&lt;authors&gt;&lt;author&gt;Sullivan, S.&lt;/author&gt;&lt;author&gt;Tuana, N.&lt;/author&gt;&lt;/authors&gt;&lt;/contributors&gt;&lt;titles&gt;&lt;title&gt;Race and epistemologies of Ignorance&lt;/title&gt;&lt;/titles&gt;&lt;dates&gt;&lt;year&gt;2007&lt;/year&gt;&lt;/dates&gt;&lt;pub-location&gt;Albany&lt;/pub-location&gt;&lt;publisher&gt;State University of New York Press&lt;/publisher&gt;&lt;urls&gt;&lt;/urls&gt;&lt;/record&gt;&lt;/Cite&gt;&lt;Cite&gt;&lt;Author&gt;Mills&lt;/Author&gt;&lt;Year&gt;1997&lt;/Year&gt;&lt;RecNum&gt;3589&lt;/RecNum&gt;&lt;record&gt;&lt;rec-number&gt;3589&lt;/rec-number&gt;&lt;foreign-keys&gt;&lt;key app="EN" db-id="xs5t5et29ee2abe2rpa5re505vx0dd0ves5s" timestamp="1412931860"&gt;3589&lt;/key&gt;&lt;/foreign-keys&gt;&lt;ref-type name="Book"&gt;6&lt;/ref-type&gt;&lt;contributors&gt;&lt;authors&gt;&lt;author&gt;Mills, C.&lt;/author&gt;&lt;/authors&gt;&lt;/contributors&gt;&lt;titles&gt;&lt;title&gt;The Racial Contract&lt;/title&gt;&lt;/titles&gt;&lt;dates&gt;&lt;year&gt;1997&lt;/year&gt;&lt;/dates&gt;&lt;pub-location&gt;Ithaca&lt;/pub-location&gt;&lt;publisher&gt;Cornell University&lt;/publisher&gt;&lt;urls&gt;&lt;/urls&gt;&lt;/record&gt;&lt;/Cite&gt;&lt;/EndNote&gt;</w:instrText>
      </w:r>
      <w:r w:rsidRPr="005D3D86">
        <w:rPr>
          <w:rFonts w:cstheme="minorHAnsi"/>
          <w:color w:val="0D0D0D" w:themeColor="text1" w:themeTint="F2"/>
        </w:rPr>
        <w:fldChar w:fldCharType="separate"/>
      </w:r>
      <w:r w:rsidR="00775060" w:rsidRPr="005D3D86">
        <w:rPr>
          <w:rFonts w:cstheme="minorHAnsi"/>
          <w:noProof/>
          <w:color w:val="0D0D0D" w:themeColor="text1" w:themeTint="F2"/>
        </w:rPr>
        <w:t>(Mills 1997, Sullivan and Tuana 2007)</w:t>
      </w:r>
      <w:r w:rsidRPr="005D3D86">
        <w:rPr>
          <w:rFonts w:cstheme="minorHAnsi"/>
          <w:color w:val="0D0D0D" w:themeColor="text1" w:themeTint="F2"/>
        </w:rPr>
        <w:fldChar w:fldCharType="end"/>
      </w:r>
      <w:r w:rsidRPr="005D3D86">
        <w:rPr>
          <w:rFonts w:cstheme="minorHAnsi"/>
          <w:color w:val="0D0D0D" w:themeColor="text1" w:themeTint="F2"/>
        </w:rPr>
        <w:t>, meritocracies and broader ideals of level playing fields</w:t>
      </w:r>
      <w:r w:rsidR="00697555" w:rsidRPr="005D3D86">
        <w:rPr>
          <w:rFonts w:cstheme="minorHAnsi"/>
          <w:color w:val="0D0D0D" w:themeColor="text1" w:themeTint="F2"/>
        </w:rPr>
        <w:t xml:space="preserve"> (Gillborn, 2008)</w:t>
      </w:r>
      <w:r w:rsidRPr="005D3D86">
        <w:rPr>
          <w:rFonts w:cstheme="minorHAnsi"/>
          <w:color w:val="0D0D0D" w:themeColor="text1" w:themeTint="F2"/>
        </w:rPr>
        <w:t xml:space="preserve"> and notions of racism’s demise emerging in post</w:t>
      </w:r>
      <w:r w:rsidR="00AE66CB" w:rsidRPr="005D3D86">
        <w:rPr>
          <w:rFonts w:cstheme="minorHAnsi"/>
          <w:color w:val="0D0D0D" w:themeColor="text1" w:themeTint="F2"/>
        </w:rPr>
        <w:t>-</w:t>
      </w:r>
      <w:r w:rsidRPr="005D3D86">
        <w:rPr>
          <w:rFonts w:cstheme="minorHAnsi"/>
          <w:color w:val="0D0D0D" w:themeColor="text1" w:themeTint="F2"/>
        </w:rPr>
        <w:t>race discourses</w:t>
      </w:r>
      <w:r w:rsidR="00AE66CB" w:rsidRPr="005D3D86">
        <w:rPr>
          <w:rFonts w:cstheme="minorHAnsi"/>
          <w:color w:val="0D0D0D" w:themeColor="text1" w:themeTint="F2"/>
        </w:rPr>
        <w:t xml:space="preserve"> (Hylton and Long, 2015</w:t>
      </w:r>
      <w:r w:rsidR="00355046" w:rsidRPr="005D3D86">
        <w:rPr>
          <w:rFonts w:cstheme="minorHAnsi"/>
          <w:color w:val="0D0D0D" w:themeColor="text1" w:themeTint="F2"/>
        </w:rPr>
        <w:t>;</w:t>
      </w:r>
      <w:r w:rsidRPr="005D3D86">
        <w:rPr>
          <w:rFonts w:cstheme="minorHAnsi"/>
          <w:color w:val="0D0D0D" w:themeColor="text1" w:themeTint="F2"/>
        </w:rPr>
        <w:fldChar w:fldCharType="begin"/>
      </w:r>
      <w:r w:rsidR="00614692" w:rsidRPr="005D3D86">
        <w:rPr>
          <w:rFonts w:cstheme="minorHAnsi"/>
          <w:color w:val="0D0D0D" w:themeColor="text1" w:themeTint="F2"/>
        </w:rPr>
        <w:instrText xml:space="preserve"> ADDIN EN.CITE &lt;EndNote&gt;&lt;Cite&gt;&lt;Author&gt;Gilroy&lt;/Author&gt;&lt;Year&gt;1998&lt;/Year&gt;&lt;RecNum&gt;3771&lt;/RecNum&gt;&lt;DisplayText&gt;(Gilroy 1998, St. Louis 2002)&lt;/DisplayText&gt;&lt;record&gt;&lt;rec-number&gt;3771&lt;/rec-number&gt;&lt;foreign-keys&gt;&lt;key app="EN" db-id="xs5t5et29ee2abe2rpa5re505vx0dd0ves5s" timestamp="1430496119"&gt;3771&lt;/key&gt;&lt;/foreign-keys&gt;&lt;ref-type name="Journal Article"&gt;17&lt;/ref-type&gt;&lt;contributors&gt;&lt;authors&gt;&lt;author&gt;Gilroy, P.&lt;/author&gt;&lt;/authors&gt;&lt;/contributors&gt;&lt;titles&gt;&lt;title&gt;Race Ends Here&lt;/title&gt;&lt;secondary-title&gt;Ethnic and Racial Studies&lt;/secondary-title&gt;&lt;/titles&gt;&lt;periodical&gt;&lt;full-title&gt;Ethnic and Racial Studies&lt;/full-title&gt;&lt;/periodical&gt;&lt;pages&gt;838-847&lt;/pages&gt;&lt;volume&gt;21&lt;/volume&gt;&lt;number&gt;5&lt;/number&gt;&lt;dates&gt;&lt;year&gt;1998&lt;/year&gt;&lt;/dates&gt;&lt;urls&gt;&lt;/urls&gt;&lt;/record&gt;&lt;/Cite&gt;&lt;Cite&gt;&lt;Author&gt;St. Louis&lt;/Author&gt;&lt;Year&gt;2002&lt;/Year&gt;&lt;RecNum&gt;3832&lt;/RecNum&gt;&lt;record&gt;&lt;rec-number&gt;3832&lt;/rec-number&gt;&lt;foreign-keys&gt;&lt;key app="EN" db-id="xs5t5et29ee2abe2rpa5re505vx0dd0ves5s" timestamp="1443101620"&gt;3832&lt;/key&gt;&lt;/foreign-keys&gt;&lt;ref-type name="Journal Article"&gt;17&lt;/ref-type&gt;&lt;contributors&gt;&lt;authors&gt;&lt;author&gt;St. Louis, B.&lt;/author&gt;&lt;/authors&gt;&lt;/contributors&gt;&lt;titles&gt;&lt;title&gt;Post-race/post-politics? Activist-intellectualism and the reification of race&lt;/title&gt;&lt;secondary-title&gt;Ethnic and Racial Studies&lt;/secondary-title&gt;&lt;/titles&gt;&lt;periodical&gt;&lt;full-title&gt;Ethnic and Racial Studies&lt;/full-title&gt;&lt;/periodical&gt;&lt;pages&gt;652-675&lt;/pages&gt;&lt;volume&gt;25&lt;/volume&gt;&lt;number&gt;4&lt;/number&gt;&lt;dates&gt;&lt;year&gt;2002&lt;/year&gt;&lt;/dates&gt;&lt;urls&gt;&lt;/urls&gt;&lt;/record&gt;&lt;/Cite&gt;&lt;/EndNote&gt;</w:instrText>
      </w:r>
      <w:r w:rsidRPr="005D3D86">
        <w:rPr>
          <w:rFonts w:cstheme="minorHAnsi"/>
          <w:color w:val="0D0D0D" w:themeColor="text1" w:themeTint="F2"/>
        </w:rPr>
        <w:fldChar w:fldCharType="end"/>
      </w:r>
      <w:r w:rsidR="00355046" w:rsidRPr="005D3D86">
        <w:rPr>
          <w:rFonts w:cstheme="minorHAnsi"/>
          <w:color w:val="0D0D0D" w:themeColor="text1" w:themeTint="F2"/>
        </w:rPr>
        <w:t xml:space="preserve"> </w:t>
      </w:r>
      <w:r w:rsidR="00614692" w:rsidRPr="005D3D86">
        <w:rPr>
          <w:rFonts w:cstheme="minorHAnsi"/>
          <w:color w:val="0D0D0D" w:themeColor="text1" w:themeTint="F2"/>
        </w:rPr>
        <w:t>Gilroy 1998, St. Louis 2002)</w:t>
      </w:r>
      <w:r w:rsidR="002F085A">
        <w:rPr>
          <w:rFonts w:cstheme="minorHAnsi"/>
          <w:color w:val="0D0D0D" w:themeColor="text1" w:themeTint="F2"/>
        </w:rPr>
        <w:t>.</w:t>
      </w:r>
      <w:r w:rsidR="00E54D67" w:rsidRPr="005D3D86">
        <w:rPr>
          <w:rFonts w:cstheme="minorHAnsi"/>
          <w:color w:val="0D0D0D" w:themeColor="text1" w:themeTint="F2"/>
        </w:rPr>
        <w:t xml:space="preserve"> </w:t>
      </w:r>
      <w:r w:rsidRPr="005D3D86">
        <w:rPr>
          <w:rFonts w:cstheme="minorHAnsi"/>
          <w:color w:val="0D0D0D" w:themeColor="text1" w:themeTint="F2"/>
        </w:rPr>
        <w:t xml:space="preserve">The result of conscious or unconscious ambivalence toward White privilege leads to a legacy of what has been described as </w:t>
      </w:r>
      <w:r w:rsidR="00BE51F3" w:rsidRPr="005D3D86">
        <w:rPr>
          <w:rFonts w:cstheme="minorHAnsi"/>
          <w:color w:val="0D0D0D" w:themeColor="text1" w:themeTint="F2"/>
        </w:rPr>
        <w:t>‘</w:t>
      </w:r>
      <w:r w:rsidRPr="005D3D86">
        <w:rPr>
          <w:rFonts w:cstheme="minorHAnsi"/>
          <w:color w:val="0D0D0D" w:themeColor="text1" w:themeTint="F2"/>
        </w:rPr>
        <w:t>White supremacy</w:t>
      </w:r>
      <w:r w:rsidR="00BE51F3" w:rsidRPr="005D3D86">
        <w:rPr>
          <w:rFonts w:cstheme="minorHAnsi"/>
          <w:color w:val="0D0D0D" w:themeColor="text1" w:themeTint="F2"/>
        </w:rPr>
        <w:t>’</w:t>
      </w:r>
      <w:r w:rsidR="00767306" w:rsidRPr="005D3D86">
        <w:rPr>
          <w:rFonts w:cstheme="minorHAnsi"/>
          <w:color w:val="0D0D0D" w:themeColor="text1" w:themeTint="F2"/>
        </w:rPr>
        <w:t>,</w:t>
      </w:r>
      <w:r w:rsidRPr="005D3D86">
        <w:rPr>
          <w:rFonts w:cstheme="minorHAnsi"/>
          <w:color w:val="0D0D0D" w:themeColor="text1" w:themeTint="F2"/>
        </w:rPr>
        <w:t xml:space="preserve"> where systematic insidious processes of privileging manifest</w:t>
      </w:r>
      <w:r w:rsidR="002F085A">
        <w:rPr>
          <w:rFonts w:cstheme="minorHAnsi"/>
          <w:color w:val="0D0D0D" w:themeColor="text1" w:themeTint="F2"/>
        </w:rPr>
        <w:t xml:space="preserve"> themselves</w:t>
      </w:r>
      <w:r w:rsidRPr="005D3D86">
        <w:rPr>
          <w:rFonts w:cstheme="minorHAnsi"/>
          <w:color w:val="0D0D0D" w:themeColor="text1" w:themeTint="F2"/>
        </w:rPr>
        <w:t xml:space="preserve"> across a plethora of arenas </w:t>
      </w:r>
      <w:r w:rsidR="00040DB3" w:rsidRPr="005D3D86">
        <w:rPr>
          <w:rFonts w:cstheme="minorHAnsi"/>
          <w:color w:val="0D0D0D" w:themeColor="text1" w:themeTint="F2"/>
        </w:rPr>
        <w:t xml:space="preserve">as racial outcomes </w:t>
      </w:r>
      <w:r w:rsidR="00CA192C" w:rsidRPr="005D3D86">
        <w:rPr>
          <w:rFonts w:cstheme="minorHAnsi"/>
          <w:color w:val="0D0D0D" w:themeColor="text1" w:themeTint="F2"/>
        </w:rPr>
        <w:fldChar w:fldCharType="begin"/>
      </w:r>
      <w:r w:rsidR="00CA192C" w:rsidRPr="005D3D86">
        <w:rPr>
          <w:rFonts w:cstheme="minorHAnsi"/>
          <w:color w:val="0D0D0D" w:themeColor="text1" w:themeTint="F2"/>
        </w:rPr>
        <w:instrText xml:space="preserve"> ADDIN EN.CITE &lt;EndNote&gt;&lt;Cite&gt;&lt;Author&gt;Omi&lt;/Author&gt;&lt;Year&gt;2002&lt;/Year&gt;&lt;RecNum&gt;3815&lt;/RecNum&gt;&lt;DisplayText&gt;(Omi and Winant 2002)&lt;/DisplayText&gt;&lt;record&gt;&lt;rec-number&gt;3815&lt;/rec-number&gt;&lt;foreign-keys&gt;&lt;key app="EN" db-id="xs5t5et29ee2abe2rpa5re505vx0dd0ves5s" timestamp="1436884733"&gt;3815&lt;/key&gt;&lt;/foreign-keys&gt;&lt;ref-type name="Book Section"&gt;5&lt;/ref-type&gt;&lt;contributors&gt;&lt;authors&gt;&lt;author&gt;Omi, M.&lt;/author&gt;&lt;author&gt;Winant, H. &lt;/author&gt;&lt;/authors&gt;&lt;secondary-authors&gt;&lt;author&gt;Essed, P.&lt;/author&gt;&lt;author&gt;Goldberg, D. T.&lt;/author&gt;&lt;/secondary-authors&gt;&lt;/contributors&gt;&lt;titles&gt;&lt;title&gt;Racial Formation&lt;/title&gt;&lt;secondary-title&gt;Race Critical Theories&lt;/secondary-title&gt;&lt;/titles&gt;&lt;dates&gt;&lt;year&gt;2002&lt;/year&gt;&lt;/dates&gt;&lt;pub-location&gt;Oxford&lt;/pub-location&gt;&lt;publisher&gt;Blackwell&lt;/publisher&gt;&lt;urls&gt;&lt;/urls&gt;&lt;/record&gt;&lt;/Cite&gt;&lt;/EndNote&gt;</w:instrText>
      </w:r>
      <w:r w:rsidR="00CA192C" w:rsidRPr="005D3D86">
        <w:rPr>
          <w:rFonts w:cstheme="minorHAnsi"/>
          <w:color w:val="0D0D0D" w:themeColor="text1" w:themeTint="F2"/>
        </w:rPr>
        <w:fldChar w:fldCharType="separate"/>
      </w:r>
      <w:r w:rsidR="00CA192C" w:rsidRPr="005D3D86">
        <w:rPr>
          <w:rFonts w:cstheme="minorHAnsi"/>
          <w:noProof/>
          <w:color w:val="0D0D0D" w:themeColor="text1" w:themeTint="F2"/>
        </w:rPr>
        <w:t>(Omi and Winant 2002)</w:t>
      </w:r>
      <w:r w:rsidR="00CA192C" w:rsidRPr="005D3D86">
        <w:rPr>
          <w:rFonts w:cstheme="minorHAnsi"/>
          <w:color w:val="0D0D0D" w:themeColor="text1" w:themeTint="F2"/>
        </w:rPr>
        <w:fldChar w:fldCharType="end"/>
      </w:r>
      <w:r w:rsidR="00CA192C" w:rsidRPr="005D3D86">
        <w:rPr>
          <w:rFonts w:cstheme="minorHAnsi"/>
          <w:color w:val="0D0D0D" w:themeColor="text1" w:themeTint="F2"/>
        </w:rPr>
        <w:t xml:space="preserve"> </w:t>
      </w:r>
      <w:r w:rsidRPr="005D3D86">
        <w:rPr>
          <w:rFonts w:cstheme="minorHAnsi"/>
          <w:color w:val="0D0D0D" w:themeColor="text1" w:themeTint="F2"/>
        </w:rPr>
        <w:t xml:space="preserve">and </w:t>
      </w:r>
      <w:r w:rsidR="002F085A">
        <w:rPr>
          <w:rFonts w:cstheme="minorHAnsi"/>
          <w:color w:val="0D0D0D" w:themeColor="text1" w:themeTint="F2"/>
        </w:rPr>
        <w:t xml:space="preserve">include, but </w:t>
      </w:r>
      <w:r w:rsidRPr="005D3D86">
        <w:rPr>
          <w:rFonts w:cstheme="minorHAnsi"/>
          <w:color w:val="0D0D0D" w:themeColor="text1" w:themeTint="F2"/>
        </w:rPr>
        <w:t>are not restricted to, housing, education, health, economics, media</w:t>
      </w:r>
      <w:r w:rsidR="00697555" w:rsidRPr="005D3D86">
        <w:rPr>
          <w:rFonts w:cstheme="minorHAnsi"/>
          <w:color w:val="0D0D0D" w:themeColor="text1" w:themeTint="F2"/>
        </w:rPr>
        <w:t>, or leisure (including events) (Gillborn, 2008)</w:t>
      </w:r>
      <w:r w:rsidRPr="005D3D86">
        <w:rPr>
          <w:rFonts w:cstheme="minorHAnsi"/>
          <w:color w:val="0D0D0D" w:themeColor="text1" w:themeTint="F2"/>
        </w:rPr>
        <w:t>.</w:t>
      </w:r>
    </w:p>
    <w:p w14:paraId="45F5568F" w14:textId="02F6AABA" w:rsidR="00AE66CB" w:rsidRPr="005D3D86" w:rsidRDefault="00AE66CB" w:rsidP="005D3D86">
      <w:pPr>
        <w:spacing w:line="283" w:lineRule="auto"/>
        <w:jc w:val="both"/>
        <w:rPr>
          <w:rFonts w:cstheme="minorHAnsi"/>
          <w:color w:val="0D0D0D" w:themeColor="text1" w:themeTint="F2"/>
        </w:rPr>
      </w:pPr>
      <w:r w:rsidRPr="005D3D86">
        <w:rPr>
          <w:rFonts w:cstheme="minorHAnsi"/>
          <w:color w:val="0D0D0D" w:themeColor="text1" w:themeTint="F2"/>
        </w:rPr>
        <w:t>Historically, whiteness has been viewed as normal, with many academics alluding to the invisibility of White ethnicities</w:t>
      </w:r>
      <w:r w:rsidR="00697555" w:rsidRPr="005D3D86">
        <w:rPr>
          <w:rFonts w:cstheme="minorHAnsi"/>
          <w:color w:val="0D0D0D" w:themeColor="text1" w:themeTint="F2"/>
        </w:rPr>
        <w:t xml:space="preserve"> (Dyer, 1999; Garner, 2007)</w:t>
      </w:r>
      <w:r w:rsidRPr="005D3D86">
        <w:rPr>
          <w:rFonts w:cstheme="minorHAnsi"/>
          <w:color w:val="0D0D0D" w:themeColor="text1" w:themeTint="F2"/>
        </w:rPr>
        <w:t xml:space="preserve">. Of course, this view is demonstrative of academic White logic because White ethnicities are always visible to Black and minoritised others in the way that W.E.B. Du Bois’ </w:t>
      </w:r>
      <w:r w:rsidR="006E67D5">
        <w:rPr>
          <w:rFonts w:cstheme="minorHAnsi"/>
          <w:color w:val="0D0D0D" w:themeColor="text1" w:themeTint="F2"/>
        </w:rPr>
        <w:t xml:space="preserve">emphasised </w:t>
      </w:r>
      <w:r w:rsidRPr="005D3D86">
        <w:rPr>
          <w:rFonts w:cstheme="minorHAnsi"/>
          <w:color w:val="0D0D0D" w:themeColor="text1" w:themeTint="F2"/>
        </w:rPr>
        <w:t>idea</w:t>
      </w:r>
      <w:r w:rsidR="006E67D5">
        <w:rPr>
          <w:rFonts w:cstheme="minorHAnsi"/>
          <w:color w:val="0D0D0D" w:themeColor="text1" w:themeTint="F2"/>
        </w:rPr>
        <w:t>s</w:t>
      </w:r>
      <w:r w:rsidRPr="005D3D86">
        <w:rPr>
          <w:rFonts w:cstheme="minorHAnsi"/>
          <w:color w:val="0D0D0D" w:themeColor="text1" w:themeTint="F2"/>
        </w:rPr>
        <w:t xml:space="preserve"> of </w:t>
      </w:r>
      <w:r w:rsidRPr="005D3D86">
        <w:rPr>
          <w:rFonts w:cstheme="minorHAnsi"/>
          <w:i/>
          <w:color w:val="0D0D0D" w:themeColor="text1" w:themeTint="F2"/>
        </w:rPr>
        <w:t>the</w:t>
      </w:r>
      <w:r w:rsidR="00423018" w:rsidRPr="005D3D86">
        <w:rPr>
          <w:rFonts w:cstheme="minorHAnsi"/>
          <w:i/>
          <w:color w:val="0D0D0D" w:themeColor="text1" w:themeTint="F2"/>
        </w:rPr>
        <w:t xml:space="preserve"> veil</w:t>
      </w:r>
      <w:r w:rsidR="00423018" w:rsidRPr="005D3D86">
        <w:rPr>
          <w:rFonts w:cstheme="minorHAnsi"/>
          <w:color w:val="0D0D0D" w:themeColor="text1" w:themeTint="F2"/>
        </w:rPr>
        <w:t>, and double consciousness</w:t>
      </w:r>
      <w:r w:rsidR="00645B15" w:rsidRPr="005D3D86">
        <w:rPr>
          <w:rFonts w:cstheme="minorHAnsi"/>
          <w:color w:val="0D0D0D" w:themeColor="text1" w:themeTint="F2"/>
        </w:rPr>
        <w:t xml:space="preserve"> (Fanon, 1986[1967]; Du Bois, 1998)</w:t>
      </w:r>
      <w:r w:rsidRPr="005D3D86">
        <w:rPr>
          <w:rFonts w:cstheme="minorHAnsi"/>
          <w:color w:val="0D0D0D" w:themeColor="text1" w:themeTint="F2"/>
        </w:rPr>
        <w:t>. Classic writers in racial and ethnic studies such as Du Bois and Fanon began to articulate such ideas</w:t>
      </w:r>
      <w:r w:rsidR="00767306" w:rsidRPr="005D3D86">
        <w:rPr>
          <w:rFonts w:cstheme="minorHAnsi"/>
          <w:color w:val="0D0D0D" w:themeColor="text1" w:themeTint="F2"/>
        </w:rPr>
        <w:t>,</w:t>
      </w:r>
      <w:r w:rsidRPr="005D3D86">
        <w:rPr>
          <w:rFonts w:cstheme="minorHAnsi"/>
          <w:color w:val="0D0D0D" w:themeColor="text1" w:themeTint="F2"/>
        </w:rPr>
        <w:t xml:space="preserve"> later applied in critical race theory</w:t>
      </w:r>
      <w:r w:rsidR="00767306" w:rsidRPr="005D3D86">
        <w:rPr>
          <w:rFonts w:cstheme="minorHAnsi"/>
          <w:color w:val="0D0D0D" w:themeColor="text1" w:themeTint="F2"/>
        </w:rPr>
        <w:t>,</w:t>
      </w:r>
      <w:r w:rsidR="00900BDE">
        <w:rPr>
          <w:rFonts w:cstheme="minorHAnsi"/>
          <w:color w:val="0D0D0D" w:themeColor="text1" w:themeTint="F2"/>
        </w:rPr>
        <w:t xml:space="preserve"> </w:t>
      </w:r>
      <w:r w:rsidRPr="005D3D86">
        <w:rPr>
          <w:rFonts w:cstheme="minorHAnsi"/>
          <w:color w:val="0D0D0D" w:themeColor="text1" w:themeTint="F2"/>
        </w:rPr>
        <w:t>that began with the call for racialised subjectivities to inform the disruption of racialised social arrangements</w:t>
      </w:r>
      <w:r w:rsidR="00645B15" w:rsidRPr="005D3D86">
        <w:rPr>
          <w:rFonts w:cstheme="minorHAnsi"/>
          <w:color w:val="0D0D0D" w:themeColor="text1" w:themeTint="F2"/>
        </w:rPr>
        <w:t xml:space="preserve"> (hooks, 19</w:t>
      </w:r>
      <w:r w:rsidR="00900BDE">
        <w:rPr>
          <w:rFonts w:cstheme="minorHAnsi"/>
          <w:color w:val="0D0D0D" w:themeColor="text1" w:themeTint="F2"/>
        </w:rPr>
        <w:t>92</w:t>
      </w:r>
      <w:r w:rsidR="00645B15" w:rsidRPr="005D3D86">
        <w:rPr>
          <w:rFonts w:cstheme="minorHAnsi"/>
          <w:color w:val="0D0D0D" w:themeColor="text1" w:themeTint="F2"/>
        </w:rPr>
        <w:t>; Crenshaw, 1995)</w:t>
      </w:r>
      <w:r w:rsidRPr="005D3D86">
        <w:rPr>
          <w:rFonts w:cstheme="minorHAnsi"/>
          <w:color w:val="0D0D0D" w:themeColor="text1" w:themeTint="F2"/>
        </w:rPr>
        <w:t>. So convincing is the ‘White as invisible’ thesis that Nayak</w:t>
      </w:r>
      <w:r w:rsidR="00645B15" w:rsidRPr="005D3D86">
        <w:rPr>
          <w:rFonts w:cstheme="minorHAnsi"/>
          <w:color w:val="0D0D0D" w:themeColor="text1" w:themeTint="F2"/>
        </w:rPr>
        <w:t xml:space="preserve"> (2003)</w:t>
      </w:r>
      <w:r w:rsidRPr="005D3D86">
        <w:rPr>
          <w:rFonts w:cstheme="minorHAnsi"/>
          <w:color w:val="0D0D0D" w:themeColor="text1" w:themeTint="F2"/>
        </w:rPr>
        <w:t xml:space="preserve"> refers to White ethnicities as ‘cultureless’, while Bonnett </w:t>
      </w:r>
      <w:r w:rsidR="00645B15" w:rsidRPr="005D3D86">
        <w:rPr>
          <w:rFonts w:cstheme="minorHAnsi"/>
          <w:color w:val="0D0D0D" w:themeColor="text1" w:themeTint="F2"/>
        </w:rPr>
        <w:t xml:space="preserve">(2005) </w:t>
      </w:r>
      <w:r w:rsidRPr="005D3D86">
        <w:rPr>
          <w:rFonts w:cstheme="minorHAnsi"/>
          <w:color w:val="0D0D0D" w:themeColor="text1" w:themeTint="F2"/>
        </w:rPr>
        <w:t>has termed White, the ‘Other of ethnicity’. Leonardo</w:t>
      </w:r>
      <w:r w:rsidR="00645B15" w:rsidRPr="005D3D86">
        <w:rPr>
          <w:rFonts w:cstheme="minorHAnsi"/>
          <w:color w:val="0D0D0D" w:themeColor="text1" w:themeTint="F2"/>
        </w:rPr>
        <w:t xml:space="preserve"> (2009)</w:t>
      </w:r>
      <w:r w:rsidRPr="005D3D86">
        <w:rPr>
          <w:rFonts w:cstheme="minorHAnsi"/>
          <w:color w:val="0D0D0D" w:themeColor="text1" w:themeTint="F2"/>
        </w:rPr>
        <w:t xml:space="preserve"> suggests that whiteness gains a significant amount of its power by ‘Othering’ the very idea of ethnicity. These views beg the question of how whiteness acts implicitly through routine and normalised practices within social environments as a consequence of a White-centred culture. </w:t>
      </w:r>
    </w:p>
    <w:p w14:paraId="700692B6" w14:textId="28A1D6B3" w:rsidR="005D4FE2" w:rsidRPr="005D3D86" w:rsidRDefault="00645B15" w:rsidP="005D3D86">
      <w:pPr>
        <w:autoSpaceDE w:val="0"/>
        <w:autoSpaceDN w:val="0"/>
        <w:adjustRightInd w:val="0"/>
        <w:spacing w:line="283" w:lineRule="auto"/>
        <w:jc w:val="both"/>
        <w:rPr>
          <w:rFonts w:cstheme="minorHAnsi"/>
        </w:rPr>
      </w:pPr>
      <w:r w:rsidRPr="005D3D86">
        <w:rPr>
          <w:rFonts w:cstheme="minorHAnsi"/>
          <w:color w:val="0D0D0D" w:themeColor="text1" w:themeTint="F2"/>
        </w:rPr>
        <w:t>If we are to derail the multifarious workings of whiteness, i</w:t>
      </w:r>
      <w:r w:rsidR="00AE66CB" w:rsidRPr="005D3D86">
        <w:rPr>
          <w:rFonts w:cstheme="minorHAnsi"/>
          <w:color w:val="0D0D0D" w:themeColor="text1" w:themeTint="F2"/>
        </w:rPr>
        <w:t xml:space="preserve">t is necessary to ask a number of questions of whiteness and the different ethnic groups </w:t>
      </w:r>
      <w:r w:rsidR="00240D0E">
        <w:rPr>
          <w:rFonts w:cstheme="minorHAnsi"/>
          <w:color w:val="0D0D0D" w:themeColor="text1" w:themeTint="F2"/>
        </w:rPr>
        <w:t>encumbered</w:t>
      </w:r>
      <w:r w:rsidR="00AE66CB" w:rsidRPr="005D3D86">
        <w:rPr>
          <w:rFonts w:cstheme="minorHAnsi"/>
          <w:color w:val="0D0D0D" w:themeColor="text1" w:themeTint="F2"/>
        </w:rPr>
        <w:t xml:space="preserve"> by it</w:t>
      </w:r>
      <w:r w:rsidR="00767306" w:rsidRPr="005D3D86">
        <w:rPr>
          <w:rFonts w:cstheme="minorHAnsi"/>
          <w:color w:val="0D0D0D" w:themeColor="text1" w:themeTint="F2"/>
        </w:rPr>
        <w:t>:</w:t>
      </w:r>
      <w:r w:rsidR="00AE66CB" w:rsidRPr="005D3D86">
        <w:rPr>
          <w:rFonts w:cstheme="minorHAnsi"/>
          <w:color w:val="0D0D0D" w:themeColor="text1" w:themeTint="F2"/>
        </w:rPr>
        <w:t xml:space="preserve"> 1) Where and with whom should the </w:t>
      </w:r>
      <w:r w:rsidR="00AE66CB" w:rsidRPr="005D3D86">
        <w:rPr>
          <w:rFonts w:cstheme="minorHAnsi"/>
          <w:color w:val="0D0D0D" w:themeColor="text1" w:themeTint="F2"/>
        </w:rPr>
        <w:lastRenderedPageBreak/>
        <w:t>awareness and responsibility for whiteness lie? 2) How responsible and aware of whiteness should those with White identities be? 3) How should Black and minoritised ethnic groups relate to whiteness? 4) How might White people become conscious and critical of the privileges of whiteness to the betterment of Black and minoritised ethnic groups? (adapted from Roberts, 2009: 497). At the core of these questions is the supposition that ‘rather than simply describing what whiteness is, it is more useful to explain what whiteness does’</w:t>
      </w:r>
      <w:r w:rsidRPr="005D3D86">
        <w:rPr>
          <w:rFonts w:cstheme="minorHAnsi"/>
          <w:color w:val="0D0D0D" w:themeColor="text1" w:themeTint="F2"/>
        </w:rPr>
        <w:t xml:space="preserve"> (McDonald, 2009: 9)</w:t>
      </w:r>
      <w:r w:rsidR="00240D0E">
        <w:rPr>
          <w:rFonts w:cstheme="minorHAnsi"/>
          <w:color w:val="0D0D0D" w:themeColor="text1" w:themeTint="F2"/>
        </w:rPr>
        <w:t xml:space="preserve"> and how its harmful effects can be derailed and its power used with social justice at the centre</w:t>
      </w:r>
      <w:r w:rsidR="00AE66CB" w:rsidRPr="005D3D86">
        <w:rPr>
          <w:rFonts w:cstheme="minorHAnsi"/>
          <w:color w:val="0D0D0D" w:themeColor="text1" w:themeTint="F2"/>
        </w:rPr>
        <w:t>.</w:t>
      </w:r>
      <w:r w:rsidR="002F3CBF" w:rsidRPr="005D3D86">
        <w:rPr>
          <w:rFonts w:cstheme="minorHAnsi"/>
          <w:color w:val="0D0D0D" w:themeColor="text1" w:themeTint="F2"/>
        </w:rPr>
        <w:t xml:space="preserve"> </w:t>
      </w:r>
    </w:p>
    <w:p w14:paraId="473741B5" w14:textId="32722A85" w:rsidR="005D4FE2" w:rsidRPr="005D3D86" w:rsidRDefault="005D4FE2" w:rsidP="005D3D86">
      <w:pPr>
        <w:pStyle w:val="Pa13"/>
        <w:spacing w:after="160" w:line="283" w:lineRule="auto"/>
        <w:jc w:val="both"/>
        <w:rPr>
          <w:rFonts w:asciiTheme="minorHAnsi" w:hAnsiTheme="minorHAnsi" w:cstheme="minorHAnsi"/>
          <w:sz w:val="22"/>
          <w:szCs w:val="22"/>
        </w:rPr>
      </w:pPr>
      <w:r w:rsidRPr="005D3D86">
        <w:rPr>
          <w:rFonts w:asciiTheme="minorHAnsi" w:hAnsiTheme="minorHAnsi" w:cstheme="minorHAnsi"/>
          <w:sz w:val="22"/>
          <w:szCs w:val="22"/>
        </w:rPr>
        <w:t>In recognising this, a more complex view has emerged which recognises that racism</w:t>
      </w:r>
      <w:r w:rsidR="002F3CBF" w:rsidRPr="005D3D86">
        <w:rPr>
          <w:rFonts w:asciiTheme="minorHAnsi" w:hAnsiTheme="minorHAnsi" w:cstheme="minorHAnsi"/>
          <w:sz w:val="22"/>
          <w:szCs w:val="22"/>
        </w:rPr>
        <w:t xml:space="preserve"> and more recent turns to forms of ‘bias’</w:t>
      </w:r>
      <w:r w:rsidRPr="005D3D86">
        <w:rPr>
          <w:rFonts w:asciiTheme="minorHAnsi" w:hAnsiTheme="minorHAnsi" w:cstheme="minorHAnsi"/>
          <w:sz w:val="22"/>
          <w:szCs w:val="22"/>
        </w:rPr>
        <w:t xml:space="preserve"> (overt/covert</w:t>
      </w:r>
      <w:r w:rsidR="00C00CC9" w:rsidRPr="005D3D86">
        <w:rPr>
          <w:rFonts w:asciiTheme="minorHAnsi" w:hAnsiTheme="minorHAnsi" w:cstheme="minorHAnsi"/>
          <w:sz w:val="22"/>
          <w:szCs w:val="22"/>
        </w:rPr>
        <w:t>, direct/indirect, intentional/</w:t>
      </w:r>
      <w:r w:rsidRPr="005D3D86">
        <w:rPr>
          <w:rFonts w:asciiTheme="minorHAnsi" w:hAnsiTheme="minorHAnsi" w:cstheme="minorHAnsi"/>
          <w:sz w:val="22"/>
          <w:szCs w:val="22"/>
        </w:rPr>
        <w:t>unintentional) is not simply down to the actions of a minority of disturbed indi</w:t>
      </w:r>
      <w:r w:rsidRPr="005D3D86">
        <w:rPr>
          <w:rFonts w:asciiTheme="minorHAnsi" w:hAnsiTheme="minorHAnsi" w:cstheme="minorHAnsi"/>
          <w:sz w:val="22"/>
          <w:szCs w:val="22"/>
        </w:rPr>
        <w:softHyphen/>
        <w:t>viduals, rather that it can exist within entire institutions</w:t>
      </w:r>
      <w:r w:rsidR="00767306" w:rsidRPr="005D3D86">
        <w:rPr>
          <w:rFonts w:asciiTheme="minorHAnsi" w:hAnsiTheme="minorHAnsi" w:cstheme="minorHAnsi"/>
          <w:sz w:val="22"/>
          <w:szCs w:val="22"/>
        </w:rPr>
        <w:t xml:space="preserve"> and organisations</w:t>
      </w:r>
      <w:r w:rsidR="00BE51F3" w:rsidRPr="005D3D86">
        <w:rPr>
          <w:rFonts w:asciiTheme="minorHAnsi" w:hAnsiTheme="minorHAnsi" w:cstheme="minorHAnsi"/>
          <w:sz w:val="22"/>
          <w:szCs w:val="22"/>
        </w:rPr>
        <w:t xml:space="preserve"> (Fletcher and Hylton, 2016)</w:t>
      </w:r>
      <w:r w:rsidRPr="005D3D86">
        <w:rPr>
          <w:rFonts w:asciiTheme="minorHAnsi" w:hAnsiTheme="minorHAnsi" w:cstheme="minorHAnsi"/>
          <w:sz w:val="22"/>
          <w:szCs w:val="22"/>
        </w:rPr>
        <w:t xml:space="preserve">. According to Lord Herman Ouseley, former Chair of the anti-racism charity, Kick it Out, as a result of affirmative action taken following the establishment of campaigns like Kick it Out, there has been an effective shift within </w:t>
      </w:r>
      <w:r w:rsidR="00767306" w:rsidRPr="005D3D86">
        <w:rPr>
          <w:rFonts w:asciiTheme="minorHAnsi" w:hAnsiTheme="minorHAnsi" w:cstheme="minorHAnsi"/>
          <w:sz w:val="22"/>
          <w:szCs w:val="22"/>
        </w:rPr>
        <w:t>(</w:t>
      </w:r>
      <w:r w:rsidRPr="005D3D86">
        <w:rPr>
          <w:rFonts w:asciiTheme="minorHAnsi" w:hAnsiTheme="minorHAnsi" w:cstheme="minorHAnsi"/>
          <w:sz w:val="22"/>
          <w:szCs w:val="22"/>
        </w:rPr>
        <w:t>sport</w:t>
      </w:r>
      <w:r w:rsidR="00767306" w:rsidRPr="005D3D86">
        <w:rPr>
          <w:rFonts w:asciiTheme="minorHAnsi" w:hAnsiTheme="minorHAnsi" w:cstheme="minorHAnsi"/>
          <w:sz w:val="22"/>
          <w:szCs w:val="22"/>
        </w:rPr>
        <w:t>)</w:t>
      </w:r>
      <w:r w:rsidRPr="005D3D86">
        <w:rPr>
          <w:rFonts w:asciiTheme="minorHAnsi" w:hAnsiTheme="minorHAnsi" w:cstheme="minorHAnsi"/>
          <w:sz w:val="22"/>
          <w:szCs w:val="22"/>
        </w:rPr>
        <w:t xml:space="preserve"> policy discourses towards recognising that: </w:t>
      </w:r>
    </w:p>
    <w:p w14:paraId="2DE0A4AE" w14:textId="77777777" w:rsidR="005D4FE2" w:rsidRPr="005D3D86" w:rsidRDefault="005D4FE2" w:rsidP="005D3D86">
      <w:pPr>
        <w:autoSpaceDE w:val="0"/>
        <w:autoSpaceDN w:val="0"/>
        <w:adjustRightInd w:val="0"/>
        <w:spacing w:line="283" w:lineRule="auto"/>
        <w:ind w:left="567" w:right="567"/>
        <w:jc w:val="both"/>
        <w:rPr>
          <w:rFonts w:cstheme="minorHAnsi"/>
        </w:rPr>
      </w:pPr>
      <w:r w:rsidRPr="005D3D86">
        <w:rPr>
          <w:rFonts w:cstheme="minorHAnsi"/>
        </w:rPr>
        <w:t>the outcomes resulting from decisions made by those in power who, in spite of commitments to equal opportunities and fair treatment, uphold traditions, cultures and policies and practices which are insufficiently radical or robust to eliminate or mitigate the adverse effects of race, sex and class discrimination. (Ouseley, 2011: ix)</w:t>
      </w:r>
    </w:p>
    <w:p w14:paraId="1E1A7E94" w14:textId="5C437CA6" w:rsidR="005D4FE2" w:rsidRPr="005D3D86" w:rsidRDefault="005D4FE2" w:rsidP="005D3D86">
      <w:pPr>
        <w:autoSpaceDE w:val="0"/>
        <w:autoSpaceDN w:val="0"/>
        <w:adjustRightInd w:val="0"/>
        <w:spacing w:line="283" w:lineRule="auto"/>
        <w:jc w:val="both"/>
        <w:rPr>
          <w:rFonts w:cstheme="minorHAnsi"/>
          <w:color w:val="0D0D0D" w:themeColor="text1" w:themeTint="F2"/>
        </w:rPr>
      </w:pPr>
      <w:r w:rsidRPr="005D3D86">
        <w:rPr>
          <w:rFonts w:cstheme="minorHAnsi"/>
        </w:rPr>
        <w:t>As research into ‘race’ and event policy becomes more well-established, perhaps we will see simil</w:t>
      </w:r>
      <w:r w:rsidR="00BE51F3" w:rsidRPr="005D3D86">
        <w:rPr>
          <w:rFonts w:cstheme="minorHAnsi"/>
        </w:rPr>
        <w:t>ar calls for</w:t>
      </w:r>
      <w:r w:rsidR="002F3CBF" w:rsidRPr="005D3D86">
        <w:rPr>
          <w:rFonts w:cstheme="minorHAnsi"/>
        </w:rPr>
        <w:t xml:space="preserve"> positive </w:t>
      </w:r>
      <w:r w:rsidR="00BE51F3" w:rsidRPr="005D3D86">
        <w:rPr>
          <w:rFonts w:cstheme="minorHAnsi"/>
        </w:rPr>
        <w:t>action in the conte</w:t>
      </w:r>
      <w:r w:rsidR="00CA192C" w:rsidRPr="005D3D86">
        <w:rPr>
          <w:rFonts w:cstheme="minorHAnsi"/>
        </w:rPr>
        <w:t>x</w:t>
      </w:r>
      <w:r w:rsidR="00BE51F3" w:rsidRPr="005D3D86">
        <w:rPr>
          <w:rFonts w:cstheme="minorHAnsi"/>
        </w:rPr>
        <w:t>t of event organisations.</w:t>
      </w:r>
      <w:r w:rsidRPr="005D3D86">
        <w:rPr>
          <w:rFonts w:cstheme="minorHAnsi"/>
        </w:rPr>
        <w:t xml:space="preserve"> </w:t>
      </w:r>
      <w:r w:rsidR="00B51378" w:rsidRPr="005D3D86">
        <w:rPr>
          <w:rFonts w:cstheme="minorHAnsi"/>
        </w:rPr>
        <w:t xml:space="preserve">Such developments involve a paradigm shift about the nature of inequalities and disparities, and </w:t>
      </w:r>
      <w:r w:rsidR="00CA192C" w:rsidRPr="005D3D86">
        <w:rPr>
          <w:rFonts w:cstheme="minorHAnsi"/>
        </w:rPr>
        <w:t>an</w:t>
      </w:r>
      <w:r w:rsidR="00B51378" w:rsidRPr="005D3D86">
        <w:rPr>
          <w:rFonts w:cstheme="minorHAnsi"/>
        </w:rPr>
        <w:t xml:space="preserve"> imperative for change that moves policymakers from regulative to redistributive approaches.</w:t>
      </w:r>
    </w:p>
    <w:p w14:paraId="7976C5A9" w14:textId="77777777" w:rsidR="00AE66CB" w:rsidRPr="005D3D86" w:rsidRDefault="00AE66CB" w:rsidP="005D3D86">
      <w:pPr>
        <w:autoSpaceDE w:val="0"/>
        <w:autoSpaceDN w:val="0"/>
        <w:adjustRightInd w:val="0"/>
        <w:spacing w:line="283" w:lineRule="auto"/>
        <w:jc w:val="both"/>
        <w:rPr>
          <w:rFonts w:cstheme="minorHAnsi"/>
          <w:b/>
          <w:color w:val="0D0D0D" w:themeColor="text1" w:themeTint="F2"/>
        </w:rPr>
      </w:pPr>
    </w:p>
    <w:p w14:paraId="5C89D2B0" w14:textId="77777777" w:rsidR="0031086C" w:rsidRPr="005D3D86" w:rsidRDefault="00767306" w:rsidP="005D3D86">
      <w:pPr>
        <w:autoSpaceDE w:val="0"/>
        <w:autoSpaceDN w:val="0"/>
        <w:adjustRightInd w:val="0"/>
        <w:spacing w:line="283" w:lineRule="auto"/>
        <w:jc w:val="both"/>
        <w:rPr>
          <w:rFonts w:cstheme="minorHAnsi"/>
          <w:b/>
          <w:color w:val="0D0D0D" w:themeColor="text1" w:themeTint="F2"/>
        </w:rPr>
      </w:pPr>
      <w:r w:rsidRPr="005D3D86">
        <w:rPr>
          <w:rFonts w:cstheme="minorHAnsi"/>
          <w:b/>
          <w:color w:val="0D0D0D" w:themeColor="text1" w:themeTint="F2"/>
        </w:rPr>
        <w:t>‘</w:t>
      </w:r>
      <w:r w:rsidR="006678FF" w:rsidRPr="005D3D86">
        <w:rPr>
          <w:rFonts w:cstheme="minorHAnsi"/>
          <w:b/>
          <w:color w:val="0D0D0D" w:themeColor="text1" w:themeTint="F2"/>
        </w:rPr>
        <w:t>Race</w:t>
      </w:r>
      <w:r w:rsidRPr="005D3D86">
        <w:rPr>
          <w:rFonts w:cstheme="minorHAnsi"/>
          <w:b/>
          <w:color w:val="0D0D0D" w:themeColor="text1" w:themeTint="F2"/>
        </w:rPr>
        <w:t>’</w:t>
      </w:r>
      <w:r w:rsidR="006678FF" w:rsidRPr="005D3D86">
        <w:rPr>
          <w:rFonts w:cstheme="minorHAnsi"/>
          <w:b/>
          <w:color w:val="0D0D0D" w:themeColor="text1" w:themeTint="F2"/>
        </w:rPr>
        <w:t>, ethnicity and w</w:t>
      </w:r>
      <w:r w:rsidR="0031086C" w:rsidRPr="005D3D86">
        <w:rPr>
          <w:rFonts w:cstheme="minorHAnsi"/>
          <w:b/>
          <w:color w:val="0D0D0D" w:themeColor="text1" w:themeTint="F2"/>
        </w:rPr>
        <w:t xml:space="preserve">hiteness </w:t>
      </w:r>
      <w:r w:rsidR="006678FF" w:rsidRPr="005D3D86">
        <w:rPr>
          <w:rFonts w:cstheme="minorHAnsi"/>
          <w:b/>
          <w:color w:val="0D0D0D" w:themeColor="text1" w:themeTint="F2"/>
        </w:rPr>
        <w:t>in the context of</w:t>
      </w:r>
      <w:r w:rsidR="0031086C" w:rsidRPr="005D3D86">
        <w:rPr>
          <w:rFonts w:cstheme="minorHAnsi"/>
          <w:b/>
          <w:color w:val="0D0D0D" w:themeColor="text1" w:themeTint="F2"/>
        </w:rPr>
        <w:t xml:space="preserve"> organisational culture</w:t>
      </w:r>
    </w:p>
    <w:p w14:paraId="6DA932BB" w14:textId="14799F3A" w:rsidR="00346EF4" w:rsidRPr="005D3D86" w:rsidRDefault="001B6D02" w:rsidP="005D3D86">
      <w:pPr>
        <w:autoSpaceDE w:val="0"/>
        <w:autoSpaceDN w:val="0"/>
        <w:adjustRightInd w:val="0"/>
        <w:spacing w:line="283" w:lineRule="auto"/>
        <w:jc w:val="both"/>
        <w:rPr>
          <w:rFonts w:cstheme="minorHAnsi"/>
        </w:rPr>
      </w:pPr>
      <w:r w:rsidRPr="005D3D86">
        <w:rPr>
          <w:rFonts w:cstheme="minorHAnsi"/>
        </w:rPr>
        <w:t>The B</w:t>
      </w:r>
      <w:r w:rsidR="005800FC" w:rsidRPr="005D3D86">
        <w:rPr>
          <w:rFonts w:cstheme="minorHAnsi"/>
        </w:rPr>
        <w:t>oard</w:t>
      </w:r>
      <w:r w:rsidR="00346EF4" w:rsidRPr="005D3D86">
        <w:rPr>
          <w:rFonts w:cstheme="minorHAnsi"/>
        </w:rPr>
        <w:t xml:space="preserve"> of any organisation is the </w:t>
      </w:r>
      <w:r w:rsidR="005800FC" w:rsidRPr="005D3D86">
        <w:rPr>
          <w:rFonts w:cstheme="minorHAnsi"/>
        </w:rPr>
        <w:t>key decision-making entit</w:t>
      </w:r>
      <w:r w:rsidR="00346EF4" w:rsidRPr="005D3D86">
        <w:rPr>
          <w:rFonts w:cstheme="minorHAnsi"/>
        </w:rPr>
        <w:t>y of that organisation</w:t>
      </w:r>
      <w:r w:rsidR="005800FC" w:rsidRPr="005D3D86">
        <w:rPr>
          <w:rFonts w:cstheme="minorHAnsi"/>
        </w:rPr>
        <w:t>.</w:t>
      </w:r>
      <w:r w:rsidR="00302968" w:rsidRPr="005D3D86">
        <w:rPr>
          <w:rFonts w:cstheme="minorHAnsi"/>
        </w:rPr>
        <w:t xml:space="preserve"> </w:t>
      </w:r>
      <w:r w:rsidR="005800FC" w:rsidRPr="005D3D86">
        <w:rPr>
          <w:rFonts w:cstheme="minorHAnsi"/>
        </w:rPr>
        <w:t>It is important th</w:t>
      </w:r>
      <w:r w:rsidR="0081293B" w:rsidRPr="005D3D86">
        <w:rPr>
          <w:rFonts w:cstheme="minorHAnsi"/>
        </w:rPr>
        <w:t xml:space="preserve">erefore, that the </w:t>
      </w:r>
      <w:r w:rsidRPr="005D3D86">
        <w:rPr>
          <w:rFonts w:cstheme="minorHAnsi"/>
        </w:rPr>
        <w:t>B</w:t>
      </w:r>
      <w:r w:rsidR="00346EF4" w:rsidRPr="005D3D86">
        <w:rPr>
          <w:rFonts w:cstheme="minorHAnsi"/>
        </w:rPr>
        <w:t>oard is</w:t>
      </w:r>
      <w:r w:rsidR="005800FC" w:rsidRPr="005D3D86">
        <w:rPr>
          <w:rFonts w:cstheme="minorHAnsi"/>
        </w:rPr>
        <w:t xml:space="preserve"> equipped to represent the individuals and communities who belong or may later be attracted to </w:t>
      </w:r>
      <w:r w:rsidR="00346EF4" w:rsidRPr="005D3D86">
        <w:rPr>
          <w:rFonts w:cstheme="minorHAnsi"/>
        </w:rPr>
        <w:t>the organisation</w:t>
      </w:r>
      <w:r w:rsidR="0081293B" w:rsidRPr="005D3D86">
        <w:rPr>
          <w:rFonts w:cstheme="minorHAnsi"/>
        </w:rPr>
        <w:t xml:space="preserve"> and its acti</w:t>
      </w:r>
      <w:r w:rsidRPr="005D3D86">
        <w:rPr>
          <w:rFonts w:cstheme="minorHAnsi"/>
        </w:rPr>
        <w:t>vities</w:t>
      </w:r>
      <w:r w:rsidR="000C3366" w:rsidRPr="005D3D86">
        <w:rPr>
          <w:rFonts w:cstheme="minorHAnsi"/>
        </w:rPr>
        <w:t xml:space="preserve"> (Zanoni et al., 2010)</w:t>
      </w:r>
      <w:r w:rsidRPr="005D3D86">
        <w:rPr>
          <w:rFonts w:cstheme="minorHAnsi"/>
        </w:rPr>
        <w:t>. A diverse and talented B</w:t>
      </w:r>
      <w:r w:rsidR="005800FC" w:rsidRPr="005D3D86">
        <w:rPr>
          <w:rFonts w:cstheme="minorHAnsi"/>
        </w:rPr>
        <w:t xml:space="preserve">oard and workforce is widely accepted as a business necessity in the contemporary global marketplace, and is underpinned by two broad arguments. The first is a social justice case: everyone has the right to be treated fairly in the workplace, regardless of sex, </w:t>
      </w:r>
      <w:r w:rsidR="00346EF4" w:rsidRPr="005D3D86">
        <w:rPr>
          <w:rFonts w:cstheme="minorHAnsi"/>
        </w:rPr>
        <w:t>‘</w:t>
      </w:r>
      <w:r w:rsidR="005800FC" w:rsidRPr="005D3D86">
        <w:rPr>
          <w:rFonts w:cstheme="minorHAnsi"/>
        </w:rPr>
        <w:t>race</w:t>
      </w:r>
      <w:r w:rsidR="00346EF4" w:rsidRPr="005D3D86">
        <w:rPr>
          <w:rFonts w:cstheme="minorHAnsi"/>
        </w:rPr>
        <w:t>’</w:t>
      </w:r>
      <w:r w:rsidR="005800FC" w:rsidRPr="005D3D86">
        <w:rPr>
          <w:rFonts w:cstheme="minorHAnsi"/>
        </w:rPr>
        <w:t>, disability status, sexuality, age, or any other characteristic</w:t>
      </w:r>
      <w:r w:rsidR="001516CA" w:rsidRPr="005D3D86">
        <w:rPr>
          <w:rFonts w:cstheme="minorHAnsi"/>
        </w:rPr>
        <w:t xml:space="preserve"> </w:t>
      </w:r>
      <w:r w:rsidR="001516CA" w:rsidRPr="009130BF">
        <w:rPr>
          <w:rFonts w:cstheme="minorHAnsi"/>
        </w:rPr>
        <w:t>(Long, Fletcher and Watson, 2017)</w:t>
      </w:r>
      <w:r w:rsidR="005800FC" w:rsidRPr="009130BF">
        <w:rPr>
          <w:rFonts w:cstheme="minorHAnsi"/>
        </w:rPr>
        <w:t xml:space="preserve">. </w:t>
      </w:r>
      <w:r w:rsidR="005800FC" w:rsidRPr="005D3D86">
        <w:rPr>
          <w:rFonts w:cstheme="minorHAnsi"/>
        </w:rPr>
        <w:t>The second argument is commonly referred to as ‘the business case’. Diverse organisations perform better on a range of measures</w:t>
      </w:r>
      <w:r w:rsidR="000C3366" w:rsidRPr="005D3D86">
        <w:rPr>
          <w:rFonts w:cstheme="minorHAnsi"/>
        </w:rPr>
        <w:t xml:space="preserve"> (Grimes, 2001)</w:t>
      </w:r>
      <w:r w:rsidR="005800FC" w:rsidRPr="005D3D86">
        <w:rPr>
          <w:rFonts w:cstheme="minorHAnsi"/>
        </w:rPr>
        <w:t>. Organisations need to capitalise on diversity for five reasons:</w:t>
      </w:r>
      <w:r w:rsidR="00346EF4" w:rsidRPr="005D3D86">
        <w:rPr>
          <w:rFonts w:cstheme="minorHAnsi"/>
        </w:rPr>
        <w:t xml:space="preserve"> </w:t>
      </w:r>
      <w:r w:rsidR="005800FC" w:rsidRPr="005D3D86">
        <w:rPr>
          <w:rFonts w:cstheme="minorHAnsi"/>
        </w:rPr>
        <w:t>1. Taking advantage of diversity in the labour market</w:t>
      </w:r>
      <w:r w:rsidR="00346EF4" w:rsidRPr="005D3D86">
        <w:rPr>
          <w:rFonts w:cstheme="minorHAnsi"/>
        </w:rPr>
        <w:t xml:space="preserve">; </w:t>
      </w:r>
      <w:r w:rsidR="005800FC" w:rsidRPr="005D3D86">
        <w:rPr>
          <w:rFonts w:cstheme="minorHAnsi"/>
        </w:rPr>
        <w:t>2. Maximising</w:t>
      </w:r>
      <w:r w:rsidR="00346EF4" w:rsidRPr="005D3D86">
        <w:rPr>
          <w:rFonts w:cstheme="minorHAnsi"/>
        </w:rPr>
        <w:t xml:space="preserve"> </w:t>
      </w:r>
      <w:r w:rsidR="005800FC" w:rsidRPr="005D3D86">
        <w:rPr>
          <w:rFonts w:cstheme="minorHAnsi"/>
        </w:rPr>
        <w:t>employee potential</w:t>
      </w:r>
      <w:r w:rsidR="00346EF4" w:rsidRPr="005D3D86">
        <w:rPr>
          <w:rFonts w:cstheme="minorHAnsi"/>
        </w:rPr>
        <w:t xml:space="preserve">; </w:t>
      </w:r>
      <w:r w:rsidR="005800FC" w:rsidRPr="005D3D86">
        <w:rPr>
          <w:rFonts w:cstheme="minorHAnsi"/>
        </w:rPr>
        <w:t>3. Managing across borders and cultures</w:t>
      </w:r>
      <w:r w:rsidR="00346EF4" w:rsidRPr="005D3D86">
        <w:rPr>
          <w:rFonts w:cstheme="minorHAnsi"/>
        </w:rPr>
        <w:t xml:space="preserve">; </w:t>
      </w:r>
      <w:r w:rsidR="005800FC" w:rsidRPr="005D3D86">
        <w:rPr>
          <w:rFonts w:cstheme="minorHAnsi"/>
        </w:rPr>
        <w:t>4. Creating</w:t>
      </w:r>
      <w:r w:rsidR="00346EF4" w:rsidRPr="005D3D86">
        <w:rPr>
          <w:rFonts w:cstheme="minorHAnsi"/>
        </w:rPr>
        <w:t xml:space="preserve"> </w:t>
      </w:r>
      <w:r w:rsidR="005800FC" w:rsidRPr="005D3D86">
        <w:rPr>
          <w:rFonts w:cstheme="minorHAnsi"/>
        </w:rPr>
        <w:t>opportunities and enhancing creativity</w:t>
      </w:r>
      <w:r w:rsidR="00346EF4" w:rsidRPr="005D3D86">
        <w:rPr>
          <w:rFonts w:cstheme="minorHAnsi"/>
        </w:rPr>
        <w:t xml:space="preserve">; and </w:t>
      </w:r>
      <w:r w:rsidR="005800FC" w:rsidRPr="005D3D86">
        <w:rPr>
          <w:rFonts w:cstheme="minorHAnsi"/>
        </w:rPr>
        <w:t>5. Appealing to a wider participation base</w:t>
      </w:r>
      <w:r w:rsidR="00346EF4" w:rsidRPr="005D3D86">
        <w:rPr>
          <w:rFonts w:cstheme="minorHAnsi"/>
        </w:rPr>
        <w:t>.</w:t>
      </w:r>
    </w:p>
    <w:p w14:paraId="22FD76F8" w14:textId="427B862A" w:rsidR="005800FC" w:rsidRPr="005D3D86" w:rsidRDefault="001B6D02" w:rsidP="005D3D86">
      <w:pPr>
        <w:autoSpaceDE w:val="0"/>
        <w:autoSpaceDN w:val="0"/>
        <w:adjustRightInd w:val="0"/>
        <w:spacing w:line="283" w:lineRule="auto"/>
        <w:jc w:val="both"/>
        <w:rPr>
          <w:rFonts w:cstheme="minorHAnsi"/>
        </w:rPr>
      </w:pPr>
      <w:r w:rsidRPr="005D3D86">
        <w:rPr>
          <w:rFonts w:cstheme="minorHAnsi"/>
          <w:lang w:eastAsia="en-GB"/>
        </w:rPr>
        <w:t>Increasing diversity at B</w:t>
      </w:r>
      <w:r w:rsidR="00302968" w:rsidRPr="005D3D86">
        <w:rPr>
          <w:rFonts w:cstheme="minorHAnsi"/>
          <w:lang w:eastAsia="en-GB"/>
        </w:rPr>
        <w:t xml:space="preserve">oard and senior management level is acknowledged as a priority by business, governments and regulators, as well many shareholders and customers. </w:t>
      </w:r>
      <w:r w:rsidR="005800FC" w:rsidRPr="005D3D86">
        <w:rPr>
          <w:rFonts w:cstheme="minorHAnsi"/>
        </w:rPr>
        <w:t>Research suggest</w:t>
      </w:r>
      <w:r w:rsidR="00346EF4" w:rsidRPr="005D3D86">
        <w:rPr>
          <w:rFonts w:cstheme="minorHAnsi"/>
        </w:rPr>
        <w:t xml:space="preserve">s that more </w:t>
      </w:r>
      <w:r w:rsidR="001516CA" w:rsidRPr="005D3D86">
        <w:rPr>
          <w:rFonts w:cstheme="minorHAnsi"/>
        </w:rPr>
        <w:t xml:space="preserve">organisational </w:t>
      </w:r>
      <w:r w:rsidR="00346EF4" w:rsidRPr="005D3D86">
        <w:rPr>
          <w:rFonts w:cstheme="minorHAnsi"/>
        </w:rPr>
        <w:t>divers</w:t>
      </w:r>
      <w:r w:rsidR="001516CA" w:rsidRPr="005D3D86">
        <w:rPr>
          <w:rFonts w:cstheme="minorHAnsi"/>
        </w:rPr>
        <w:t>ity is</w:t>
      </w:r>
      <w:r w:rsidR="005800FC" w:rsidRPr="005D3D86">
        <w:rPr>
          <w:rFonts w:cstheme="minorHAnsi"/>
        </w:rPr>
        <w:t xml:space="preserve"> associated with improved financial performance, good corporate governance and facilitate</w:t>
      </w:r>
      <w:r w:rsidR="00D45350">
        <w:rPr>
          <w:rFonts w:cstheme="minorHAnsi"/>
        </w:rPr>
        <w:t>s</w:t>
      </w:r>
      <w:r w:rsidR="005800FC" w:rsidRPr="005D3D86">
        <w:rPr>
          <w:rFonts w:cstheme="minorHAnsi"/>
        </w:rPr>
        <w:t xml:space="preserve"> better decision making by bringing different perspectives to challenging </w:t>
      </w:r>
      <w:r w:rsidR="005800FC" w:rsidRPr="005D3D86">
        <w:rPr>
          <w:rFonts w:cstheme="minorHAnsi"/>
        </w:rPr>
        <w:lastRenderedPageBreak/>
        <w:t>dialogue</w:t>
      </w:r>
      <w:r w:rsidR="00D45350">
        <w:rPr>
          <w:rFonts w:cstheme="minorHAnsi"/>
        </w:rPr>
        <w:t>s</w:t>
      </w:r>
      <w:r w:rsidR="00302968" w:rsidRPr="005D3D86">
        <w:rPr>
          <w:rFonts w:cstheme="minorHAnsi"/>
        </w:rPr>
        <w:t xml:space="preserve"> (</w:t>
      </w:r>
      <w:r w:rsidR="001516CA" w:rsidRPr="005D3D86">
        <w:rPr>
          <w:rFonts w:cstheme="minorHAnsi"/>
        </w:rPr>
        <w:t xml:space="preserve">Miller et al., 2009; King et al., 2011; </w:t>
      </w:r>
      <w:r w:rsidR="00302968" w:rsidRPr="005D3D86">
        <w:rPr>
          <w:rFonts w:cstheme="minorHAnsi"/>
        </w:rPr>
        <w:t>McG</w:t>
      </w:r>
      <w:r w:rsidR="00355046" w:rsidRPr="005D3D86">
        <w:rPr>
          <w:rFonts w:cstheme="minorHAnsi"/>
        </w:rPr>
        <w:t>r</w:t>
      </w:r>
      <w:r w:rsidR="00302968" w:rsidRPr="005D3D86">
        <w:rPr>
          <w:rFonts w:cstheme="minorHAnsi"/>
        </w:rPr>
        <w:t>egor-Smith, 2017)</w:t>
      </w:r>
      <w:r w:rsidR="005800FC" w:rsidRPr="005D3D86">
        <w:rPr>
          <w:rFonts w:cstheme="minorHAnsi"/>
        </w:rPr>
        <w:t>. According to the Equality and Human Rights Commission (2016), companies with a diverse leadership operate more effectively and innovatively by understanding their customers, being more open to change and recruiting the best talent</w:t>
      </w:r>
      <w:r w:rsidR="000C3366" w:rsidRPr="005D3D86">
        <w:rPr>
          <w:rFonts w:cstheme="minorHAnsi"/>
        </w:rPr>
        <w:t xml:space="preserve"> (Kline, 2014)</w:t>
      </w:r>
      <w:r w:rsidR="005800FC" w:rsidRPr="005D3D86">
        <w:rPr>
          <w:rFonts w:cstheme="minorHAnsi"/>
        </w:rPr>
        <w:t xml:space="preserve">. </w:t>
      </w:r>
      <w:r w:rsidR="00346EF4" w:rsidRPr="005D3D86">
        <w:rPr>
          <w:rFonts w:cstheme="minorHAnsi"/>
        </w:rPr>
        <w:t>As highlighted throughout this paper, event</w:t>
      </w:r>
      <w:r w:rsidR="005800FC" w:rsidRPr="005D3D86">
        <w:rPr>
          <w:rFonts w:cstheme="minorHAnsi"/>
        </w:rPr>
        <w:t xml:space="preserve"> organisations have tended not to reflect the diversity of the c</w:t>
      </w:r>
      <w:r w:rsidR="00D45350">
        <w:rPr>
          <w:rFonts w:cstheme="minorHAnsi"/>
        </w:rPr>
        <w:t>ommunities</w:t>
      </w:r>
      <w:r w:rsidR="005800FC" w:rsidRPr="005D3D86">
        <w:rPr>
          <w:rFonts w:cstheme="minorHAnsi"/>
        </w:rPr>
        <w:t xml:space="preserve"> in which they ar</w:t>
      </w:r>
      <w:r w:rsidR="0081293B" w:rsidRPr="005D3D86">
        <w:rPr>
          <w:rFonts w:cstheme="minorHAnsi"/>
        </w:rPr>
        <w:t>e embedded, being dominated by W</w:t>
      </w:r>
      <w:r w:rsidR="005800FC" w:rsidRPr="005D3D86">
        <w:rPr>
          <w:rFonts w:cstheme="minorHAnsi"/>
        </w:rPr>
        <w:t>hite, middle class, middle aged, able-bodied</w:t>
      </w:r>
      <w:r w:rsidR="0081293B" w:rsidRPr="005D3D86">
        <w:rPr>
          <w:rFonts w:cstheme="minorHAnsi"/>
        </w:rPr>
        <w:t xml:space="preserve"> </w:t>
      </w:r>
      <w:r w:rsidR="005800FC" w:rsidRPr="005D3D86">
        <w:rPr>
          <w:rFonts w:cstheme="minorHAnsi"/>
        </w:rPr>
        <w:t>men.</w:t>
      </w:r>
      <w:r w:rsidR="00736C26" w:rsidRPr="005D3D86">
        <w:rPr>
          <w:rFonts w:cstheme="minorHAnsi"/>
        </w:rPr>
        <w:t xml:space="preserve"> </w:t>
      </w:r>
    </w:p>
    <w:p w14:paraId="2284C0DD" w14:textId="28F21161" w:rsidR="00D71BA2" w:rsidRPr="005D3D86" w:rsidRDefault="00D75A6A" w:rsidP="005D3D86">
      <w:pPr>
        <w:tabs>
          <w:tab w:val="num" w:pos="720"/>
        </w:tabs>
        <w:autoSpaceDE w:val="0"/>
        <w:autoSpaceDN w:val="0"/>
        <w:adjustRightInd w:val="0"/>
        <w:spacing w:line="283" w:lineRule="auto"/>
        <w:jc w:val="both"/>
        <w:rPr>
          <w:rFonts w:cstheme="minorHAnsi"/>
          <w:highlight w:val="yellow"/>
        </w:rPr>
      </w:pPr>
      <w:r w:rsidRPr="005D3D86">
        <w:rPr>
          <w:rFonts w:cstheme="minorHAnsi"/>
          <w:color w:val="0D0D0D" w:themeColor="text1" w:themeTint="F2"/>
          <w:highlight w:val="yellow"/>
        </w:rPr>
        <w:t xml:space="preserve">There is a paucity of research on ‘race’, ethnicity and whiteness in the context of events (see Griffin, 2012; Hylton and Morpeth, 2012; </w:t>
      </w:r>
      <w:r w:rsidR="00AC7E6D" w:rsidRPr="005D3D86">
        <w:rPr>
          <w:rFonts w:cstheme="minorHAnsi"/>
          <w:color w:val="0D0D0D" w:themeColor="text1" w:themeTint="F2"/>
          <w:highlight w:val="yellow"/>
        </w:rPr>
        <w:t xml:space="preserve">Winter, 2013; </w:t>
      </w:r>
      <w:r w:rsidRPr="005D3D86">
        <w:rPr>
          <w:rFonts w:cstheme="minorHAnsi"/>
          <w:color w:val="0D0D0D" w:themeColor="text1" w:themeTint="F2"/>
          <w:highlight w:val="yellow"/>
        </w:rPr>
        <w:t>Davidson, 2014</w:t>
      </w:r>
      <w:r w:rsidR="00AC7E6D" w:rsidRPr="005D3D86">
        <w:rPr>
          <w:rFonts w:cstheme="minorHAnsi"/>
          <w:color w:val="0D0D0D" w:themeColor="text1" w:themeTint="F2"/>
          <w:highlight w:val="yellow"/>
        </w:rPr>
        <w:t xml:space="preserve"> as exceptions</w:t>
      </w:r>
      <w:r w:rsidRPr="005D3D86">
        <w:rPr>
          <w:rFonts w:cstheme="minorHAnsi"/>
          <w:color w:val="0D0D0D" w:themeColor="text1" w:themeTint="F2"/>
          <w:highlight w:val="yellow"/>
        </w:rPr>
        <w:t>) and no research in the context of event organisation</w:t>
      </w:r>
      <w:r w:rsidR="00BE51F3" w:rsidRPr="005D3D86">
        <w:rPr>
          <w:rFonts w:cstheme="minorHAnsi"/>
          <w:color w:val="0D0D0D" w:themeColor="text1" w:themeTint="F2"/>
          <w:highlight w:val="yellow"/>
        </w:rPr>
        <w:t>al culture</w:t>
      </w:r>
      <w:r w:rsidRPr="005D3D86">
        <w:rPr>
          <w:rFonts w:cstheme="minorHAnsi"/>
          <w:color w:val="0D0D0D" w:themeColor="text1" w:themeTint="F2"/>
          <w:highlight w:val="yellow"/>
        </w:rPr>
        <w:t xml:space="preserve">. Consequently, </w:t>
      </w:r>
      <w:r w:rsidR="00EE4555">
        <w:rPr>
          <w:rFonts w:cstheme="minorHAnsi"/>
          <w:color w:val="0D0D0D" w:themeColor="text1" w:themeTint="F2"/>
          <w:highlight w:val="yellow"/>
        </w:rPr>
        <w:t>a transdisciplinary approach is</w:t>
      </w:r>
      <w:r w:rsidR="006678FF" w:rsidRPr="005D3D86">
        <w:rPr>
          <w:rFonts w:cstheme="minorHAnsi"/>
          <w:color w:val="0D0D0D" w:themeColor="text1" w:themeTint="F2"/>
          <w:highlight w:val="yellow"/>
        </w:rPr>
        <w:t xml:space="preserve"> </w:t>
      </w:r>
      <w:r w:rsidRPr="005D3D86">
        <w:rPr>
          <w:rFonts w:cstheme="minorHAnsi"/>
          <w:color w:val="0D0D0D" w:themeColor="text1" w:themeTint="F2"/>
          <w:highlight w:val="yellow"/>
        </w:rPr>
        <w:t>necessary</w:t>
      </w:r>
      <w:r w:rsidR="006678FF" w:rsidRPr="005D3D86">
        <w:rPr>
          <w:rFonts w:cstheme="minorHAnsi"/>
          <w:color w:val="0D0D0D" w:themeColor="text1" w:themeTint="F2"/>
          <w:highlight w:val="yellow"/>
        </w:rPr>
        <w:t xml:space="preserve"> to look to evidence found elsewhere. </w:t>
      </w:r>
      <w:r w:rsidR="0095009A" w:rsidRPr="005D3D86">
        <w:rPr>
          <w:rFonts w:cstheme="minorHAnsi"/>
          <w:color w:val="0D0D0D" w:themeColor="text1" w:themeTint="F2"/>
          <w:highlight w:val="yellow"/>
        </w:rPr>
        <w:t xml:space="preserve">There is a well-developed body of literature which has focused on organisational diversity </w:t>
      </w:r>
      <w:r w:rsidR="00736C26" w:rsidRPr="005D3D86">
        <w:rPr>
          <w:rFonts w:cstheme="minorHAnsi"/>
          <w:color w:val="0D0D0D" w:themeColor="text1" w:themeTint="F2"/>
          <w:highlight w:val="yellow"/>
        </w:rPr>
        <w:t>(Oswick and Noon, 2014</w:t>
      </w:r>
      <w:r w:rsidR="0095009A" w:rsidRPr="005D3D86">
        <w:rPr>
          <w:rFonts w:cstheme="minorHAnsi"/>
          <w:color w:val="0D0D0D" w:themeColor="text1" w:themeTint="F2"/>
          <w:highlight w:val="yellow"/>
        </w:rPr>
        <w:t xml:space="preserve">), some of which </w:t>
      </w:r>
      <w:r w:rsidR="00736C26" w:rsidRPr="005D3D86">
        <w:rPr>
          <w:rFonts w:cstheme="minorHAnsi"/>
          <w:color w:val="0D0D0D" w:themeColor="text1" w:themeTint="F2"/>
          <w:highlight w:val="yellow"/>
        </w:rPr>
        <w:t>emphasises</w:t>
      </w:r>
      <w:r w:rsidR="0095009A" w:rsidRPr="005D3D86">
        <w:rPr>
          <w:rFonts w:cstheme="minorHAnsi"/>
          <w:color w:val="0D0D0D" w:themeColor="text1" w:themeTint="F2"/>
          <w:highlight w:val="yellow"/>
        </w:rPr>
        <w:t xml:space="preserve"> ‘race’ and ethnicity</w:t>
      </w:r>
      <w:r w:rsidR="00736C26" w:rsidRPr="005D3D86">
        <w:rPr>
          <w:rFonts w:cstheme="minorHAnsi"/>
          <w:color w:val="0D0D0D" w:themeColor="text1" w:themeTint="F2"/>
          <w:highlight w:val="yellow"/>
        </w:rPr>
        <w:t xml:space="preserve"> (Van Laer and Janssens, 2011; Noon, 2017)</w:t>
      </w:r>
      <w:r w:rsidR="0095009A" w:rsidRPr="005D3D86">
        <w:rPr>
          <w:rFonts w:cstheme="minorHAnsi"/>
          <w:color w:val="0D0D0D" w:themeColor="text1" w:themeTint="F2"/>
          <w:highlight w:val="yellow"/>
        </w:rPr>
        <w:t>. There is however, a lack of work</w:t>
      </w:r>
      <w:r w:rsidR="00736C26" w:rsidRPr="005D3D86">
        <w:rPr>
          <w:rFonts w:cstheme="minorHAnsi"/>
          <w:color w:val="0D0D0D" w:themeColor="text1" w:themeTint="F2"/>
          <w:highlight w:val="yellow"/>
        </w:rPr>
        <w:t xml:space="preserve"> that explicitly</w:t>
      </w:r>
      <w:r w:rsidR="00206637" w:rsidRPr="005D3D86">
        <w:rPr>
          <w:rFonts w:cstheme="minorHAnsi"/>
          <w:color w:val="0D0D0D" w:themeColor="text1" w:themeTint="F2"/>
          <w:highlight w:val="yellow"/>
        </w:rPr>
        <w:t xml:space="preserve"> addresse</w:t>
      </w:r>
      <w:r w:rsidR="009130BF">
        <w:rPr>
          <w:rFonts w:cstheme="minorHAnsi"/>
          <w:color w:val="0D0D0D" w:themeColor="text1" w:themeTint="F2"/>
          <w:highlight w:val="yellow"/>
        </w:rPr>
        <w:t>s</w:t>
      </w:r>
      <w:r w:rsidR="0095009A" w:rsidRPr="005D3D86">
        <w:rPr>
          <w:rFonts w:cstheme="minorHAnsi"/>
          <w:color w:val="0D0D0D" w:themeColor="text1" w:themeTint="F2"/>
          <w:highlight w:val="yellow"/>
        </w:rPr>
        <w:t xml:space="preserve"> whiteness and organisational culture</w:t>
      </w:r>
      <w:r w:rsidR="00206637" w:rsidRPr="005D3D86">
        <w:rPr>
          <w:rFonts w:cstheme="minorHAnsi"/>
          <w:color w:val="0D0D0D" w:themeColor="text1" w:themeTint="F2"/>
          <w:highlight w:val="yellow"/>
        </w:rPr>
        <w:t xml:space="preserve"> (see Grimes, 2001; Reitman, 2006)</w:t>
      </w:r>
      <w:r w:rsidR="0095009A" w:rsidRPr="005D3D86">
        <w:rPr>
          <w:rFonts w:cstheme="minorHAnsi"/>
          <w:color w:val="0D0D0D" w:themeColor="text1" w:themeTint="F2"/>
          <w:highlight w:val="yellow"/>
        </w:rPr>
        <w:t>. Of that which does exist, w</w:t>
      </w:r>
      <w:r w:rsidR="000C3366" w:rsidRPr="005D3D86">
        <w:rPr>
          <w:rFonts w:cstheme="minorHAnsi"/>
          <w:color w:val="0D0D0D" w:themeColor="text1" w:themeTint="F2"/>
          <w:highlight w:val="yellow"/>
        </w:rPr>
        <w:t>e find</w:t>
      </w:r>
      <w:r w:rsidR="00A61BD3">
        <w:rPr>
          <w:rFonts w:cstheme="minorHAnsi"/>
          <w:color w:val="0D0D0D" w:themeColor="text1" w:themeTint="F2"/>
          <w:highlight w:val="yellow"/>
        </w:rPr>
        <w:t xml:space="preserve"> the work of Gabriel and Tate (2017) </w:t>
      </w:r>
      <w:r w:rsidR="00A61BD3" w:rsidRPr="007E4118">
        <w:rPr>
          <w:rFonts w:cstheme="minorHAnsi"/>
          <w:i/>
          <w:color w:val="0D0D0D" w:themeColor="text1" w:themeTint="F2"/>
          <w:highlight w:val="yellow"/>
        </w:rPr>
        <w:t>Inside the Ivory Tower</w:t>
      </w:r>
      <w:r w:rsidR="00A61BD3">
        <w:rPr>
          <w:rFonts w:cstheme="minorHAnsi"/>
          <w:color w:val="0D0D0D" w:themeColor="text1" w:themeTint="F2"/>
          <w:highlight w:val="yellow"/>
        </w:rPr>
        <w:t xml:space="preserve"> and</w:t>
      </w:r>
      <w:r w:rsidRPr="005D3D86">
        <w:rPr>
          <w:rFonts w:cstheme="minorHAnsi"/>
          <w:color w:val="0D0D0D" w:themeColor="text1" w:themeTint="F2"/>
          <w:highlight w:val="yellow"/>
        </w:rPr>
        <w:t xml:space="preserve"> Nirmal Puwar’s (2004) </w:t>
      </w:r>
      <w:r w:rsidR="00A61BD3">
        <w:rPr>
          <w:rFonts w:cstheme="minorHAnsi"/>
          <w:color w:val="0D0D0D" w:themeColor="text1" w:themeTint="F2"/>
          <w:highlight w:val="yellow"/>
        </w:rPr>
        <w:t xml:space="preserve">classic </w:t>
      </w:r>
      <w:r w:rsidRPr="005D3D86">
        <w:rPr>
          <w:rFonts w:cstheme="minorHAnsi"/>
          <w:i/>
          <w:color w:val="0D0D0D" w:themeColor="text1" w:themeTint="F2"/>
          <w:highlight w:val="yellow"/>
        </w:rPr>
        <w:t xml:space="preserve">Space </w:t>
      </w:r>
      <w:r w:rsidR="00EE4555">
        <w:rPr>
          <w:rFonts w:cstheme="minorHAnsi"/>
          <w:i/>
          <w:color w:val="0D0D0D" w:themeColor="text1" w:themeTint="F2"/>
          <w:highlight w:val="yellow"/>
        </w:rPr>
        <w:t>I</w:t>
      </w:r>
      <w:r w:rsidRPr="005D3D86">
        <w:rPr>
          <w:rFonts w:cstheme="minorHAnsi"/>
          <w:i/>
          <w:color w:val="0D0D0D" w:themeColor="text1" w:themeTint="F2"/>
          <w:highlight w:val="yellow"/>
        </w:rPr>
        <w:t>nvaders</w:t>
      </w:r>
      <w:r w:rsidR="00A61BD3">
        <w:rPr>
          <w:rFonts w:cstheme="minorHAnsi"/>
          <w:i/>
          <w:color w:val="0D0D0D" w:themeColor="text1" w:themeTint="F2"/>
          <w:highlight w:val="yellow"/>
        </w:rPr>
        <w:t xml:space="preserve"> </w:t>
      </w:r>
      <w:r w:rsidR="00A61BD3" w:rsidRPr="007E4118">
        <w:rPr>
          <w:rFonts w:cstheme="minorHAnsi"/>
          <w:color w:val="0D0D0D" w:themeColor="text1" w:themeTint="F2"/>
          <w:highlight w:val="yellow"/>
        </w:rPr>
        <w:t>instructive.</w:t>
      </w:r>
      <w:r w:rsidR="00A61BD3">
        <w:rPr>
          <w:rFonts w:cstheme="minorHAnsi"/>
          <w:i/>
          <w:color w:val="0D0D0D" w:themeColor="text1" w:themeTint="F2"/>
          <w:highlight w:val="yellow"/>
        </w:rPr>
        <w:t xml:space="preserve"> </w:t>
      </w:r>
      <w:r w:rsidRPr="005D3D86">
        <w:rPr>
          <w:rFonts w:cstheme="minorHAnsi"/>
          <w:i/>
          <w:color w:val="0D0D0D" w:themeColor="text1" w:themeTint="F2"/>
          <w:highlight w:val="yellow"/>
        </w:rPr>
        <w:t xml:space="preserve"> </w:t>
      </w:r>
      <w:r w:rsidR="00A61BD3">
        <w:rPr>
          <w:rFonts w:cstheme="minorHAnsi"/>
          <w:color w:val="0D0D0D" w:themeColor="text1" w:themeTint="F2"/>
          <w:highlight w:val="yellow"/>
        </w:rPr>
        <w:t>Both</w:t>
      </w:r>
      <w:r w:rsidR="00A61BD3" w:rsidRPr="005D3D86">
        <w:rPr>
          <w:rFonts w:cstheme="minorHAnsi"/>
          <w:color w:val="0D0D0D" w:themeColor="text1" w:themeTint="F2"/>
          <w:highlight w:val="yellow"/>
        </w:rPr>
        <w:t xml:space="preserve"> </w:t>
      </w:r>
      <w:r w:rsidRPr="005D3D86">
        <w:rPr>
          <w:rFonts w:cstheme="minorHAnsi"/>
          <w:color w:val="0D0D0D" w:themeColor="text1" w:themeTint="F2"/>
          <w:highlight w:val="yellow"/>
        </w:rPr>
        <w:t xml:space="preserve">present an intersectional interrogation of space, including case studies of </w:t>
      </w:r>
      <w:r w:rsidR="001301E8" w:rsidRPr="005D3D86">
        <w:rPr>
          <w:rFonts w:cstheme="minorHAnsi"/>
          <w:color w:val="0D0D0D" w:themeColor="text1" w:themeTint="F2"/>
          <w:highlight w:val="yellow"/>
        </w:rPr>
        <w:t xml:space="preserve">Black and </w:t>
      </w:r>
      <w:r w:rsidRPr="005D3D86">
        <w:rPr>
          <w:rFonts w:cstheme="minorHAnsi"/>
          <w:color w:val="0D0D0D" w:themeColor="text1" w:themeTint="F2"/>
          <w:highlight w:val="yellow"/>
        </w:rPr>
        <w:t>minoritised ethnic women working</w:t>
      </w:r>
      <w:r w:rsidR="00A61BD3">
        <w:rPr>
          <w:rFonts w:cstheme="minorHAnsi"/>
          <w:color w:val="0D0D0D" w:themeColor="text1" w:themeTint="F2"/>
          <w:highlight w:val="yellow"/>
        </w:rPr>
        <w:t xml:space="preserve"> </w:t>
      </w:r>
      <w:r w:rsidR="00EE4555">
        <w:rPr>
          <w:rFonts w:cstheme="minorHAnsi"/>
          <w:color w:val="0D0D0D" w:themeColor="text1" w:themeTint="F2"/>
          <w:highlight w:val="yellow"/>
        </w:rPr>
        <w:t xml:space="preserve">in </w:t>
      </w:r>
      <w:r w:rsidR="00A61BD3">
        <w:rPr>
          <w:rFonts w:cstheme="minorHAnsi"/>
          <w:color w:val="0D0D0D" w:themeColor="text1" w:themeTint="F2"/>
          <w:highlight w:val="yellow"/>
        </w:rPr>
        <w:t>higher education (Gabriel and Tate) and</w:t>
      </w:r>
      <w:r w:rsidRPr="005D3D86">
        <w:rPr>
          <w:rFonts w:cstheme="minorHAnsi"/>
          <w:color w:val="0D0D0D" w:themeColor="text1" w:themeTint="F2"/>
          <w:highlight w:val="yellow"/>
        </w:rPr>
        <w:t xml:space="preserve"> Westminster and Whitehall</w:t>
      </w:r>
      <w:r w:rsidR="000C3366" w:rsidRPr="005D3D86">
        <w:rPr>
          <w:rFonts w:cstheme="minorHAnsi"/>
          <w:color w:val="0D0D0D" w:themeColor="text1" w:themeTint="F2"/>
          <w:highlight w:val="yellow"/>
        </w:rPr>
        <w:t xml:space="preserve"> </w:t>
      </w:r>
      <w:r w:rsidR="00A61BD3">
        <w:rPr>
          <w:rFonts w:cstheme="minorHAnsi"/>
          <w:color w:val="0D0D0D" w:themeColor="text1" w:themeTint="F2"/>
          <w:highlight w:val="yellow"/>
        </w:rPr>
        <w:t>(Puwar).</w:t>
      </w:r>
      <w:r w:rsidRPr="005D3D86">
        <w:rPr>
          <w:rFonts w:cstheme="minorHAnsi"/>
          <w:color w:val="0D0D0D" w:themeColor="text1" w:themeTint="F2"/>
        </w:rPr>
        <w:t xml:space="preserve"> Puwar’s analysis takes as its starting point the view that </w:t>
      </w:r>
      <w:r w:rsidR="00774DE0" w:rsidRPr="005D3D86">
        <w:rPr>
          <w:rFonts w:cstheme="minorHAnsi"/>
          <w:color w:val="0D0D0D" w:themeColor="text1" w:themeTint="F2"/>
        </w:rPr>
        <w:t xml:space="preserve">diversity and </w:t>
      </w:r>
      <w:r w:rsidRPr="005D3D86">
        <w:rPr>
          <w:rFonts w:cstheme="minorHAnsi"/>
        </w:rPr>
        <w:t xml:space="preserve">representation </w:t>
      </w:r>
      <w:r w:rsidR="00774DE0" w:rsidRPr="005D3D86">
        <w:rPr>
          <w:rFonts w:cstheme="minorHAnsi"/>
        </w:rPr>
        <w:t>are not the same as inclusion</w:t>
      </w:r>
      <w:r w:rsidRPr="005D3D86">
        <w:rPr>
          <w:rFonts w:cstheme="minorHAnsi"/>
        </w:rPr>
        <w:t xml:space="preserve"> and moreover</w:t>
      </w:r>
      <w:r w:rsidR="00774DE0" w:rsidRPr="005D3D86">
        <w:rPr>
          <w:rFonts w:cstheme="minorHAnsi"/>
        </w:rPr>
        <w:t>,</w:t>
      </w:r>
      <w:r w:rsidRPr="005D3D86">
        <w:rPr>
          <w:rFonts w:cstheme="minorHAnsi"/>
        </w:rPr>
        <w:t xml:space="preserve"> that </w:t>
      </w:r>
      <w:r w:rsidR="00774DE0" w:rsidRPr="005D3D86">
        <w:rPr>
          <w:rFonts w:cstheme="minorHAnsi"/>
        </w:rPr>
        <w:t xml:space="preserve">diversity and </w:t>
      </w:r>
      <w:r w:rsidRPr="005D3D86">
        <w:rPr>
          <w:rFonts w:cstheme="minorHAnsi"/>
        </w:rPr>
        <w:t>representation in one role does not</w:t>
      </w:r>
      <w:r w:rsidR="001516CA" w:rsidRPr="005D3D86">
        <w:rPr>
          <w:rFonts w:cstheme="minorHAnsi"/>
        </w:rPr>
        <w:t>,</w:t>
      </w:r>
      <w:r w:rsidRPr="005D3D86">
        <w:rPr>
          <w:rFonts w:cstheme="minorHAnsi"/>
        </w:rPr>
        <w:t xml:space="preserve"> de facto</w:t>
      </w:r>
      <w:r w:rsidR="001516CA" w:rsidRPr="005D3D86">
        <w:rPr>
          <w:rFonts w:cstheme="minorHAnsi"/>
        </w:rPr>
        <w:t>,</w:t>
      </w:r>
      <w:r w:rsidRPr="005D3D86">
        <w:rPr>
          <w:rFonts w:cstheme="minorHAnsi"/>
        </w:rPr>
        <w:t xml:space="preserve"> lead to</w:t>
      </w:r>
      <w:r w:rsidR="00774DE0" w:rsidRPr="005D3D86">
        <w:rPr>
          <w:rFonts w:cstheme="minorHAnsi"/>
        </w:rPr>
        <w:t xml:space="preserve"> diversity and</w:t>
      </w:r>
      <w:r w:rsidRPr="005D3D86">
        <w:rPr>
          <w:rFonts w:cstheme="minorHAnsi"/>
        </w:rPr>
        <w:t xml:space="preserve"> representation in other aspects of </w:t>
      </w:r>
      <w:r w:rsidR="0081293B" w:rsidRPr="005D3D86">
        <w:rPr>
          <w:rFonts w:cstheme="minorHAnsi"/>
        </w:rPr>
        <w:t>an organisation. For example, at</w:t>
      </w:r>
      <w:r w:rsidRPr="005D3D86">
        <w:rPr>
          <w:rFonts w:cstheme="minorHAnsi"/>
        </w:rPr>
        <w:t xml:space="preserve"> our own institution (like most UK Higher Education instit</w:t>
      </w:r>
      <w:r w:rsidR="00305B4F" w:rsidRPr="005D3D86">
        <w:rPr>
          <w:rFonts w:cstheme="minorHAnsi"/>
        </w:rPr>
        <w:t>u</w:t>
      </w:r>
      <w:r w:rsidRPr="005D3D86">
        <w:rPr>
          <w:rFonts w:cstheme="minorHAnsi"/>
        </w:rPr>
        <w:t xml:space="preserve">tions), </w:t>
      </w:r>
      <w:r w:rsidR="0004142E" w:rsidRPr="005D3D86">
        <w:rPr>
          <w:rFonts w:cstheme="minorHAnsi"/>
        </w:rPr>
        <w:t xml:space="preserve">Black and </w:t>
      </w:r>
      <w:r w:rsidRPr="005D3D86">
        <w:rPr>
          <w:rFonts w:cstheme="minorHAnsi"/>
        </w:rPr>
        <w:t xml:space="preserve">minoritised ethnic people are </w:t>
      </w:r>
      <w:r w:rsidR="0004142E" w:rsidRPr="005D3D86">
        <w:rPr>
          <w:rFonts w:cstheme="minorHAnsi"/>
        </w:rPr>
        <w:t>mainly</w:t>
      </w:r>
      <w:r w:rsidRPr="005D3D86">
        <w:rPr>
          <w:rFonts w:cstheme="minorHAnsi"/>
        </w:rPr>
        <w:t xml:space="preserve"> </w:t>
      </w:r>
      <w:r w:rsidR="0004142E" w:rsidRPr="005D3D86">
        <w:rPr>
          <w:rFonts w:cstheme="minorHAnsi"/>
        </w:rPr>
        <w:t xml:space="preserve">located </w:t>
      </w:r>
      <w:r w:rsidRPr="005D3D86">
        <w:rPr>
          <w:rFonts w:cstheme="minorHAnsi"/>
        </w:rPr>
        <w:t xml:space="preserve">at lower grades, but heavily under-represented in senior management roles. </w:t>
      </w:r>
      <w:r w:rsidR="006E3F67" w:rsidRPr="005D3D86">
        <w:rPr>
          <w:rFonts w:cstheme="minorHAnsi"/>
          <w:highlight w:val="yellow"/>
        </w:rPr>
        <w:t>A pay gap between White and Black and minoritised ethnic staff also exists.</w:t>
      </w:r>
      <w:r w:rsidR="006E3F67" w:rsidRPr="005D3D86">
        <w:rPr>
          <w:rFonts w:cstheme="minorHAnsi"/>
        </w:rPr>
        <w:t xml:space="preserve"> </w:t>
      </w:r>
      <w:r w:rsidR="00252753" w:rsidRPr="005D3D86">
        <w:rPr>
          <w:rFonts w:cstheme="minorHAnsi"/>
          <w:highlight w:val="yellow"/>
        </w:rPr>
        <w:t>According to the Times Higher Education Pay Survey (</w:t>
      </w:r>
      <w:r w:rsidR="00206637" w:rsidRPr="005D3D86">
        <w:rPr>
          <w:rFonts w:cstheme="minorHAnsi"/>
          <w:highlight w:val="yellow"/>
        </w:rPr>
        <w:t xml:space="preserve">Baker, </w:t>
      </w:r>
      <w:r w:rsidR="00252753" w:rsidRPr="005D3D86">
        <w:rPr>
          <w:rFonts w:cstheme="minorHAnsi"/>
          <w:highlight w:val="yellow"/>
        </w:rPr>
        <w:t>2017), f</w:t>
      </w:r>
      <w:r w:rsidR="00423732" w:rsidRPr="005D3D86">
        <w:rPr>
          <w:rFonts w:cstheme="minorHAnsi"/>
          <w:highlight w:val="yellow"/>
        </w:rPr>
        <w:t>or professional and support roles, the o</w:t>
      </w:r>
      <w:r w:rsidR="00252753" w:rsidRPr="005D3D86">
        <w:rPr>
          <w:rFonts w:cstheme="minorHAnsi"/>
          <w:highlight w:val="yellow"/>
        </w:rPr>
        <w:t>verall average pay gap between B</w:t>
      </w:r>
      <w:r w:rsidR="00423732" w:rsidRPr="005D3D86">
        <w:rPr>
          <w:rFonts w:cstheme="minorHAnsi"/>
          <w:highlight w:val="yellow"/>
        </w:rPr>
        <w:t xml:space="preserve">lack and </w:t>
      </w:r>
      <w:r w:rsidR="00252753" w:rsidRPr="005D3D86">
        <w:rPr>
          <w:rFonts w:cstheme="minorHAnsi"/>
          <w:highlight w:val="yellow"/>
        </w:rPr>
        <w:t>W</w:t>
      </w:r>
      <w:r w:rsidR="00423732" w:rsidRPr="005D3D86">
        <w:rPr>
          <w:rFonts w:cstheme="minorHAnsi"/>
          <w:highlight w:val="yellow"/>
        </w:rPr>
        <w:t>hite staff in 2015-16 was 7.3 per cent – rising to 12.6 per cent for senior administrative posts.</w:t>
      </w:r>
      <w:r w:rsidR="00252753" w:rsidRPr="005D3D86">
        <w:rPr>
          <w:rFonts w:cstheme="minorHAnsi"/>
          <w:highlight w:val="yellow"/>
        </w:rPr>
        <w:t xml:space="preserve"> </w:t>
      </w:r>
      <w:r w:rsidR="00423732" w:rsidRPr="005D3D86">
        <w:rPr>
          <w:rFonts w:cstheme="minorHAnsi"/>
          <w:highlight w:val="yellow"/>
        </w:rPr>
        <w:t xml:space="preserve">Among academics, </w:t>
      </w:r>
      <w:r w:rsidR="00252753" w:rsidRPr="005D3D86">
        <w:rPr>
          <w:rFonts w:cstheme="minorHAnsi"/>
          <w:highlight w:val="yellow"/>
        </w:rPr>
        <w:t>B</w:t>
      </w:r>
      <w:r w:rsidR="00423732" w:rsidRPr="005D3D86">
        <w:rPr>
          <w:rFonts w:cstheme="minorHAnsi"/>
          <w:highlight w:val="yellow"/>
        </w:rPr>
        <w:t xml:space="preserve">lack staff were paid 12.6 per cent less than their </w:t>
      </w:r>
      <w:r w:rsidR="00252753" w:rsidRPr="005D3D86">
        <w:rPr>
          <w:rFonts w:cstheme="minorHAnsi"/>
          <w:highlight w:val="yellow"/>
        </w:rPr>
        <w:t>W</w:t>
      </w:r>
      <w:r w:rsidR="00423732" w:rsidRPr="005D3D86">
        <w:rPr>
          <w:rFonts w:cstheme="minorHAnsi"/>
          <w:highlight w:val="yellow"/>
        </w:rPr>
        <w:t xml:space="preserve">hite colleagues, while for </w:t>
      </w:r>
      <w:r w:rsidR="00252753" w:rsidRPr="005D3D86">
        <w:rPr>
          <w:rFonts w:cstheme="minorHAnsi"/>
          <w:highlight w:val="yellow"/>
        </w:rPr>
        <w:t xml:space="preserve">Asian </w:t>
      </w:r>
      <w:r w:rsidR="00423732" w:rsidRPr="005D3D86">
        <w:rPr>
          <w:rFonts w:cstheme="minorHAnsi"/>
          <w:highlight w:val="yellow"/>
        </w:rPr>
        <w:t>academics, the gap was 10.4 per cent.</w:t>
      </w:r>
      <w:r w:rsidR="00252753" w:rsidRPr="005D3D86">
        <w:rPr>
          <w:rFonts w:cstheme="minorHAnsi"/>
          <w:highlight w:val="yellow"/>
        </w:rPr>
        <w:t xml:space="preserve"> </w:t>
      </w:r>
      <w:r w:rsidR="001516CA" w:rsidRPr="005D3D86">
        <w:rPr>
          <w:rFonts w:cstheme="minorHAnsi"/>
          <w:highlight w:val="yellow"/>
        </w:rPr>
        <w:t>Most striking however, there are just 95 B</w:t>
      </w:r>
      <w:r w:rsidR="00423732" w:rsidRPr="005D3D86">
        <w:rPr>
          <w:rFonts w:cstheme="minorHAnsi"/>
          <w:highlight w:val="yellow"/>
        </w:rPr>
        <w:t>lack staff at professorial level</w:t>
      </w:r>
      <w:r w:rsidR="001516CA" w:rsidRPr="005D3D86">
        <w:rPr>
          <w:rFonts w:cstheme="minorHAnsi"/>
          <w:highlight w:val="yellow"/>
        </w:rPr>
        <w:t xml:space="preserve"> out of a total of more than 20,000 (Kline, 2017)</w:t>
      </w:r>
      <w:r w:rsidR="00601AA9">
        <w:rPr>
          <w:rFonts w:cstheme="minorHAnsi"/>
          <w:highlight w:val="yellow"/>
        </w:rPr>
        <w:t xml:space="preserve">. </w:t>
      </w:r>
      <w:r w:rsidR="00423732" w:rsidRPr="005D3D86">
        <w:rPr>
          <w:rFonts w:cstheme="minorHAnsi"/>
          <w:highlight w:val="yellow"/>
        </w:rPr>
        <w:t xml:space="preserve"> </w:t>
      </w:r>
    </w:p>
    <w:p w14:paraId="2E64922A" w14:textId="32D75090" w:rsidR="00305B4F" w:rsidRPr="005D3D86" w:rsidRDefault="000C3366" w:rsidP="005D3D86">
      <w:pPr>
        <w:autoSpaceDE w:val="0"/>
        <w:autoSpaceDN w:val="0"/>
        <w:adjustRightInd w:val="0"/>
        <w:spacing w:line="283" w:lineRule="auto"/>
        <w:jc w:val="both"/>
        <w:rPr>
          <w:rFonts w:cstheme="minorHAnsi"/>
        </w:rPr>
      </w:pPr>
      <w:r w:rsidRPr="005D3D86">
        <w:rPr>
          <w:rFonts w:cstheme="minorHAnsi"/>
        </w:rPr>
        <w:t>I</w:t>
      </w:r>
      <w:r w:rsidR="00BE51F3" w:rsidRPr="005D3D86">
        <w:rPr>
          <w:rFonts w:cstheme="minorHAnsi"/>
        </w:rPr>
        <w:t xml:space="preserve">t is </w:t>
      </w:r>
      <w:r w:rsidR="00D75A6A" w:rsidRPr="005D3D86">
        <w:rPr>
          <w:rFonts w:cstheme="minorHAnsi"/>
        </w:rPr>
        <w:t xml:space="preserve">worth noting that </w:t>
      </w:r>
      <w:r w:rsidR="00305B4F" w:rsidRPr="005D3D86">
        <w:rPr>
          <w:rFonts w:cstheme="minorHAnsi"/>
        </w:rPr>
        <w:t>employment</w:t>
      </w:r>
      <w:r w:rsidR="00D75A6A" w:rsidRPr="005D3D86">
        <w:rPr>
          <w:rFonts w:cstheme="minorHAnsi"/>
        </w:rPr>
        <w:t xml:space="preserve"> statistics</w:t>
      </w:r>
      <w:r w:rsidR="00305B4F" w:rsidRPr="005D3D86">
        <w:rPr>
          <w:rFonts w:cstheme="minorHAnsi"/>
        </w:rPr>
        <w:t xml:space="preserve"> alone</w:t>
      </w:r>
      <w:r w:rsidR="00D75A6A" w:rsidRPr="005D3D86">
        <w:rPr>
          <w:rFonts w:cstheme="minorHAnsi"/>
        </w:rPr>
        <w:t xml:space="preserve"> remain limited as they are unable to provide </w:t>
      </w:r>
      <w:r w:rsidR="005D7BEE">
        <w:rPr>
          <w:rFonts w:cstheme="minorHAnsi"/>
        </w:rPr>
        <w:t>contextual</w:t>
      </w:r>
      <w:r w:rsidR="005D7BEE" w:rsidRPr="005D3D86">
        <w:rPr>
          <w:rFonts w:cstheme="minorHAnsi"/>
        </w:rPr>
        <w:t xml:space="preserve"> </w:t>
      </w:r>
      <w:r w:rsidR="00D75A6A" w:rsidRPr="005D3D86">
        <w:rPr>
          <w:rFonts w:cstheme="minorHAnsi"/>
        </w:rPr>
        <w:t xml:space="preserve">insights into the </w:t>
      </w:r>
      <w:r w:rsidR="00D75A6A" w:rsidRPr="005D3D86">
        <w:rPr>
          <w:rFonts w:cstheme="minorHAnsi"/>
          <w:i/>
        </w:rPr>
        <w:t>experiences</w:t>
      </w:r>
      <w:r w:rsidR="00D75A6A" w:rsidRPr="005D3D86">
        <w:rPr>
          <w:rFonts w:cstheme="minorHAnsi"/>
        </w:rPr>
        <w:t xml:space="preserve"> of those within the </w:t>
      </w:r>
      <w:r w:rsidR="00305B4F" w:rsidRPr="005D3D86">
        <w:rPr>
          <w:rFonts w:cstheme="minorHAnsi"/>
        </w:rPr>
        <w:t>workplace.</w:t>
      </w:r>
      <w:r w:rsidR="00D75A6A" w:rsidRPr="005D3D86">
        <w:rPr>
          <w:rFonts w:cstheme="minorHAnsi"/>
        </w:rPr>
        <w:t xml:space="preserve"> Indeed, </w:t>
      </w:r>
      <w:r w:rsidR="00305B4F" w:rsidRPr="005D3D86">
        <w:rPr>
          <w:rFonts w:cstheme="minorHAnsi"/>
        </w:rPr>
        <w:t xml:space="preserve">in the context of sports, </w:t>
      </w:r>
      <w:r w:rsidR="00D75A6A" w:rsidRPr="005D3D86">
        <w:rPr>
          <w:rFonts w:cstheme="minorHAnsi"/>
        </w:rPr>
        <w:t>Hylton and Chakrabarty (2011</w:t>
      </w:r>
      <w:r w:rsidR="00305B4F" w:rsidRPr="005D3D86">
        <w:rPr>
          <w:rFonts w:cstheme="minorHAnsi"/>
        </w:rPr>
        <w:t>)</w:t>
      </w:r>
      <w:r w:rsidR="00D75A6A" w:rsidRPr="005D3D86">
        <w:rPr>
          <w:rFonts w:cstheme="minorHAnsi"/>
        </w:rPr>
        <w:t xml:space="preserve"> argue that positive news stories about on-field representation can often mask social exclusions and problematic recruitment policies, rendering cultures of inequity invisible</w:t>
      </w:r>
      <w:r w:rsidR="00774DE0" w:rsidRPr="005D3D86">
        <w:rPr>
          <w:rFonts w:cstheme="minorHAnsi"/>
        </w:rPr>
        <w:t>.</w:t>
      </w:r>
      <w:r w:rsidR="00D75A6A" w:rsidRPr="005D3D86">
        <w:rPr>
          <w:rFonts w:cstheme="minorHAnsi"/>
          <w:color w:val="0D0D0D" w:themeColor="text1" w:themeTint="F2"/>
        </w:rPr>
        <w:t xml:space="preserve"> </w:t>
      </w:r>
      <w:r w:rsidR="00D75A6A" w:rsidRPr="005D3D86">
        <w:rPr>
          <w:rFonts w:cstheme="minorHAnsi"/>
        </w:rPr>
        <w:t xml:space="preserve">We cannot assume that </w:t>
      </w:r>
      <w:r w:rsidR="002B2A21">
        <w:rPr>
          <w:rFonts w:cstheme="minorHAnsi"/>
        </w:rPr>
        <w:t xml:space="preserve">improved </w:t>
      </w:r>
      <w:r w:rsidR="00D75A6A" w:rsidRPr="005D3D86">
        <w:rPr>
          <w:rFonts w:cstheme="minorHAnsi"/>
        </w:rPr>
        <w:t xml:space="preserve">representation of </w:t>
      </w:r>
      <w:r w:rsidR="001301E8" w:rsidRPr="005D3D86">
        <w:rPr>
          <w:rFonts w:cstheme="minorHAnsi"/>
        </w:rPr>
        <w:t xml:space="preserve">Black and </w:t>
      </w:r>
      <w:r w:rsidR="00305B4F" w:rsidRPr="005D3D86">
        <w:rPr>
          <w:rFonts w:cstheme="minorHAnsi"/>
        </w:rPr>
        <w:t xml:space="preserve">minoritised </w:t>
      </w:r>
      <w:r w:rsidR="00D75A6A" w:rsidRPr="005D3D86">
        <w:rPr>
          <w:rFonts w:cstheme="minorHAnsi"/>
        </w:rPr>
        <w:t>ethnic</w:t>
      </w:r>
      <w:r w:rsidR="00BE51F3" w:rsidRPr="005D3D86">
        <w:rPr>
          <w:rFonts w:cstheme="minorHAnsi"/>
        </w:rPr>
        <w:t xml:space="preserve"> people in event</w:t>
      </w:r>
      <w:r w:rsidR="00305B4F" w:rsidRPr="005D3D86">
        <w:rPr>
          <w:rFonts w:cstheme="minorHAnsi"/>
        </w:rPr>
        <w:t xml:space="preserve"> organisations would </w:t>
      </w:r>
      <w:r w:rsidR="00D75A6A" w:rsidRPr="005D3D86">
        <w:rPr>
          <w:rFonts w:cstheme="minorHAnsi"/>
        </w:rPr>
        <w:t xml:space="preserve">signal </w:t>
      </w:r>
      <w:r w:rsidR="00305B4F" w:rsidRPr="005D3D86">
        <w:rPr>
          <w:rFonts w:cstheme="minorHAnsi"/>
        </w:rPr>
        <w:t xml:space="preserve">either </w:t>
      </w:r>
      <w:r w:rsidR="00D75A6A" w:rsidRPr="005D3D86">
        <w:rPr>
          <w:rFonts w:cstheme="minorHAnsi"/>
        </w:rPr>
        <w:t xml:space="preserve">the end of racism </w:t>
      </w:r>
      <w:r w:rsidR="00305B4F" w:rsidRPr="005D3D86">
        <w:rPr>
          <w:rFonts w:cstheme="minorHAnsi"/>
        </w:rPr>
        <w:t xml:space="preserve">or indeed, of </w:t>
      </w:r>
      <w:r w:rsidR="00C35111" w:rsidRPr="005D3D86">
        <w:rPr>
          <w:rFonts w:cstheme="minorHAnsi"/>
        </w:rPr>
        <w:t>White</w:t>
      </w:r>
      <w:r w:rsidR="00D75A6A" w:rsidRPr="005D3D86">
        <w:rPr>
          <w:rFonts w:cstheme="minorHAnsi"/>
        </w:rPr>
        <w:t xml:space="preserve"> </w:t>
      </w:r>
      <w:r w:rsidR="00305B4F" w:rsidRPr="005D3D86">
        <w:rPr>
          <w:rFonts w:cstheme="minorHAnsi"/>
        </w:rPr>
        <w:t xml:space="preserve">privilege. </w:t>
      </w:r>
      <w:r w:rsidR="00485D61" w:rsidRPr="005D3D86">
        <w:rPr>
          <w:rFonts w:cstheme="minorHAnsi"/>
          <w:highlight w:val="yellow"/>
        </w:rPr>
        <w:t>In his review of ‘race’ and ethnicity in the NHS, Kline (2014) uncovered a series of machinations which contribute to ‘race’ discrimination. These included: differential success at interview of White and Black and minoritised ethnic candidates; disproportionate access to career development; disproportionate disciplinary action against Black and minoritised ethnic staff; and disproportionate bullying of Black and minoritised ethnic staff.</w:t>
      </w:r>
      <w:r w:rsidR="00485D61">
        <w:rPr>
          <w:rFonts w:cstheme="minorHAnsi"/>
        </w:rPr>
        <w:t xml:space="preserve"> </w:t>
      </w:r>
      <w:r w:rsidR="00F30BFB" w:rsidRPr="005D3D86">
        <w:rPr>
          <w:rFonts w:cstheme="minorHAnsi"/>
          <w:highlight w:val="yellow"/>
        </w:rPr>
        <w:t xml:space="preserve">In an earlier review of leadership interventions in the health service aimed at Black and minoritised ethnic staff, </w:t>
      </w:r>
      <w:r w:rsidR="00F30BFB" w:rsidRPr="005D3D86">
        <w:rPr>
          <w:rFonts w:cstheme="minorHAnsi"/>
          <w:color w:val="000000"/>
          <w:highlight w:val="yellow"/>
        </w:rPr>
        <w:t>Esmail et al. (2007) identified the following organisational barriers as typica</w:t>
      </w:r>
      <w:r w:rsidR="002B2A21">
        <w:rPr>
          <w:rFonts w:cstheme="minorHAnsi"/>
          <w:color w:val="000000"/>
          <w:highlight w:val="yellow"/>
        </w:rPr>
        <w:t>l</w:t>
      </w:r>
      <w:r w:rsidR="00F30BFB" w:rsidRPr="005D3D86">
        <w:rPr>
          <w:rFonts w:cstheme="minorHAnsi"/>
          <w:color w:val="000000"/>
          <w:highlight w:val="yellow"/>
        </w:rPr>
        <w:t xml:space="preserve"> reasons why there is a lack of senior level diversity: racially biased recruitment and selection practices; undervaluing of relevant experience and overseas qualifications; tokenism; rewards (some evidence suggested that the allocation of excellence awards is discriminatory against </w:t>
      </w:r>
      <w:r w:rsidR="00F30BFB" w:rsidRPr="005D3D86">
        <w:rPr>
          <w:rFonts w:cstheme="minorHAnsi"/>
          <w:color w:val="000000"/>
          <w:highlight w:val="yellow"/>
        </w:rPr>
        <w:lastRenderedPageBreak/>
        <w:t>Black and minoritised ethnic groups and women); cultures of whiteness; lack of Black and minoritised ethnic mentors/role models; exclusion from informal networks; stereotyping, which led to preconceptions over abilities and role allocation.</w:t>
      </w:r>
      <w:r w:rsidR="00F30BFB">
        <w:rPr>
          <w:rFonts w:cstheme="minorHAnsi"/>
        </w:rPr>
        <w:t xml:space="preserve"> </w:t>
      </w:r>
      <w:r w:rsidR="00485D61" w:rsidRPr="00145DA3">
        <w:rPr>
          <w:rFonts w:cstheme="minorHAnsi"/>
          <w:highlight w:val="yellow"/>
        </w:rPr>
        <w:t>Gabriel and Tate (2017) go on to explain the complexities of organisational culture that reveal blind spots where intersections of ‘race’ and gender are poorly understood</w:t>
      </w:r>
      <w:r w:rsidR="00145DA3" w:rsidRPr="00145DA3">
        <w:rPr>
          <w:rFonts w:cstheme="minorHAnsi"/>
          <w:highlight w:val="yellow"/>
        </w:rPr>
        <w:t>,</w:t>
      </w:r>
      <w:r w:rsidR="00485D61" w:rsidRPr="00145DA3">
        <w:rPr>
          <w:rFonts w:cstheme="minorHAnsi"/>
          <w:highlight w:val="yellow"/>
        </w:rPr>
        <w:t xml:space="preserve"> thus privileging some women over racialised others. </w:t>
      </w:r>
      <w:r w:rsidR="002B2A21" w:rsidRPr="00145DA3">
        <w:rPr>
          <w:rFonts w:cstheme="minorHAnsi"/>
          <w:highlight w:val="yellow"/>
        </w:rPr>
        <w:t>They</w:t>
      </w:r>
      <w:r w:rsidR="009D12D7" w:rsidRPr="00145DA3">
        <w:rPr>
          <w:rFonts w:cstheme="minorHAnsi"/>
          <w:highlight w:val="yellow"/>
        </w:rPr>
        <w:t xml:space="preserve"> would concur with </w:t>
      </w:r>
      <w:r w:rsidR="00305B4F" w:rsidRPr="00145DA3">
        <w:rPr>
          <w:rFonts w:cstheme="minorHAnsi"/>
          <w:highlight w:val="yellow"/>
        </w:rPr>
        <w:t xml:space="preserve">Puwar </w:t>
      </w:r>
      <w:r w:rsidR="009D12D7" w:rsidRPr="00145DA3">
        <w:rPr>
          <w:rFonts w:cstheme="minorHAnsi"/>
          <w:highlight w:val="yellow"/>
        </w:rPr>
        <w:t>who</w:t>
      </w:r>
      <w:r w:rsidR="00305B4F" w:rsidRPr="00145DA3">
        <w:rPr>
          <w:rFonts w:cstheme="minorHAnsi"/>
          <w:highlight w:val="yellow"/>
        </w:rPr>
        <w:t xml:space="preserve"> argued, i</w:t>
      </w:r>
      <w:r w:rsidR="00D75A6A" w:rsidRPr="00145DA3">
        <w:rPr>
          <w:rFonts w:cstheme="minorHAnsi"/>
          <w:highlight w:val="yellow"/>
        </w:rPr>
        <w:t xml:space="preserve">t is one thing </w:t>
      </w:r>
      <w:r w:rsidR="00DC66A9" w:rsidRPr="00145DA3">
        <w:rPr>
          <w:rFonts w:cstheme="minorHAnsi"/>
          <w:highlight w:val="yellow"/>
        </w:rPr>
        <w:t xml:space="preserve">to </w:t>
      </w:r>
      <w:r w:rsidR="00305B4F" w:rsidRPr="00145DA3">
        <w:rPr>
          <w:rFonts w:cstheme="minorHAnsi"/>
          <w:highlight w:val="yellow"/>
        </w:rPr>
        <w:t>occupy a space</w:t>
      </w:r>
      <w:r w:rsidR="00D75A6A" w:rsidRPr="00145DA3">
        <w:rPr>
          <w:rFonts w:cstheme="minorHAnsi"/>
          <w:highlight w:val="yellow"/>
        </w:rPr>
        <w:t>, it is quite another to have an “undisputed right to occupy the space” (Puwar, 2004: 1).</w:t>
      </w:r>
      <w:r w:rsidR="00D75A6A" w:rsidRPr="005D3D86">
        <w:rPr>
          <w:rFonts w:cstheme="minorHAnsi"/>
        </w:rPr>
        <w:t xml:space="preserve"> </w:t>
      </w:r>
    </w:p>
    <w:p w14:paraId="4B2DBB23" w14:textId="6557419B" w:rsidR="00154066" w:rsidRPr="005D3D86" w:rsidRDefault="00305B4F" w:rsidP="005D3D86">
      <w:pPr>
        <w:autoSpaceDE w:val="0"/>
        <w:autoSpaceDN w:val="0"/>
        <w:adjustRightInd w:val="0"/>
        <w:spacing w:line="283" w:lineRule="auto"/>
        <w:jc w:val="both"/>
        <w:rPr>
          <w:rFonts w:cstheme="minorHAnsi"/>
          <w:color w:val="000000" w:themeColor="text1"/>
        </w:rPr>
      </w:pPr>
      <w:r w:rsidRPr="005D3D86">
        <w:rPr>
          <w:rFonts w:cstheme="minorHAnsi"/>
        </w:rPr>
        <w:t>Many of the workings of whiteness</w:t>
      </w:r>
      <w:r w:rsidR="006E3F67" w:rsidRPr="005D3D86">
        <w:rPr>
          <w:rFonts w:cstheme="minorHAnsi"/>
        </w:rPr>
        <w:t>, therefore,</w:t>
      </w:r>
      <w:r w:rsidRPr="005D3D86">
        <w:rPr>
          <w:rFonts w:cstheme="minorHAnsi"/>
        </w:rPr>
        <w:t xml:space="preserve"> are subtle and their effects </w:t>
      </w:r>
      <w:r w:rsidR="00BE51F3" w:rsidRPr="005D3D86">
        <w:rPr>
          <w:rFonts w:cstheme="minorHAnsi"/>
        </w:rPr>
        <w:t>individually experienced</w:t>
      </w:r>
      <w:r w:rsidRPr="005D3D86">
        <w:rPr>
          <w:rFonts w:cstheme="minorHAnsi"/>
        </w:rPr>
        <w:t xml:space="preserve">. </w:t>
      </w:r>
      <w:r w:rsidR="00154066" w:rsidRPr="005D3D86">
        <w:rPr>
          <w:rFonts w:cstheme="minorHAnsi"/>
        </w:rPr>
        <w:t xml:space="preserve">Schmalz and Mowatt (2014) refer to the existence of subtle forms of social and environmental prejudice, which they believe are demonstrated in the attitude that </w:t>
      </w:r>
      <w:r w:rsidR="003A57D2" w:rsidRPr="005D3D86">
        <w:rPr>
          <w:rFonts w:cstheme="minorHAnsi"/>
        </w:rPr>
        <w:t>‘</w:t>
      </w:r>
      <w:r w:rsidR="00154066" w:rsidRPr="005D3D86">
        <w:rPr>
          <w:rFonts w:cstheme="minorHAnsi"/>
        </w:rPr>
        <w:t>marginalised groups already have all the rights they need</w:t>
      </w:r>
      <w:r w:rsidR="003A57D2" w:rsidRPr="005D3D86">
        <w:rPr>
          <w:rFonts w:cstheme="minorHAnsi"/>
        </w:rPr>
        <w:t>’</w:t>
      </w:r>
      <w:r w:rsidR="00154066" w:rsidRPr="005D3D86">
        <w:rPr>
          <w:rFonts w:cstheme="minorHAnsi"/>
        </w:rPr>
        <w:t xml:space="preserve">, and that </w:t>
      </w:r>
      <w:r w:rsidR="003A57D2" w:rsidRPr="005D3D86">
        <w:rPr>
          <w:rFonts w:cstheme="minorHAnsi"/>
        </w:rPr>
        <w:t>‘</w:t>
      </w:r>
      <w:r w:rsidR="00154066" w:rsidRPr="005D3D86">
        <w:rPr>
          <w:rFonts w:cstheme="minorHAnsi"/>
        </w:rPr>
        <w:t>prejudice and discrimination is not an issue in today’s society</w:t>
      </w:r>
      <w:r w:rsidR="003A57D2" w:rsidRPr="005D3D86">
        <w:rPr>
          <w:rFonts w:cstheme="minorHAnsi"/>
        </w:rPr>
        <w:t>’</w:t>
      </w:r>
      <w:r w:rsidR="00154066" w:rsidRPr="005D3D86">
        <w:rPr>
          <w:rFonts w:cstheme="minorHAnsi"/>
        </w:rPr>
        <w:t>. On this basis, they argue how ‘[I]ndividuals who are prejudice</w:t>
      </w:r>
      <w:r w:rsidR="003A57D2" w:rsidRPr="005D3D86">
        <w:rPr>
          <w:rFonts w:cstheme="minorHAnsi"/>
        </w:rPr>
        <w:t>d</w:t>
      </w:r>
      <w:r w:rsidR="00154066" w:rsidRPr="005D3D86">
        <w:rPr>
          <w:rFonts w:cstheme="minorHAnsi"/>
        </w:rPr>
        <w:t xml:space="preserve"> in subtle ways might claim to be “colorblind”; that demands made by marginalized groups are unfair to other groups; or that efforts to accommodate for or account for discrepancies in opportunities are undue’ (p.247). They identify four ways subtle</w:t>
      </w:r>
      <w:r w:rsidR="0081293B" w:rsidRPr="005D3D86">
        <w:rPr>
          <w:rFonts w:cstheme="minorHAnsi"/>
        </w:rPr>
        <w:t xml:space="preserve"> forms of</w:t>
      </w:r>
      <w:r w:rsidR="00154066" w:rsidRPr="005D3D86">
        <w:rPr>
          <w:rFonts w:cstheme="minorHAnsi"/>
        </w:rPr>
        <w:t xml:space="preserve"> prejudice </w:t>
      </w:r>
      <w:r w:rsidR="0081293B" w:rsidRPr="005D3D86">
        <w:rPr>
          <w:rFonts w:cstheme="minorHAnsi"/>
        </w:rPr>
        <w:t>are</w:t>
      </w:r>
      <w:r w:rsidR="00154066" w:rsidRPr="005D3D86">
        <w:rPr>
          <w:rFonts w:cstheme="minorHAnsi"/>
        </w:rPr>
        <w:t xml:space="preserve"> manifest. Firstly, </w:t>
      </w:r>
      <w:r w:rsidR="00154066" w:rsidRPr="005D3D86">
        <w:rPr>
          <w:rFonts w:cstheme="minorHAnsi"/>
          <w:i/>
        </w:rPr>
        <w:t xml:space="preserve">ambivalent prejudice, </w:t>
      </w:r>
      <w:r w:rsidR="003B48D7" w:rsidRPr="005D3D86">
        <w:rPr>
          <w:rFonts w:cstheme="minorHAnsi"/>
        </w:rPr>
        <w:t>which refers to mixed emotions about a group that stem from contradicting values. The supposition here is that while a White person may, in principle, support</w:t>
      </w:r>
      <w:r w:rsidR="008467EE" w:rsidRPr="005D3D86">
        <w:rPr>
          <w:rFonts w:cstheme="minorHAnsi"/>
        </w:rPr>
        <w:t xml:space="preserve"> egalitarian and meritocratic ideas, for example, </w:t>
      </w:r>
      <w:r w:rsidR="003B48D7" w:rsidRPr="005D3D86">
        <w:rPr>
          <w:rFonts w:cstheme="minorHAnsi"/>
        </w:rPr>
        <w:t xml:space="preserve">that </w:t>
      </w:r>
      <w:r w:rsidR="00355046" w:rsidRPr="005D3D86">
        <w:rPr>
          <w:rFonts w:cstheme="minorHAnsi"/>
        </w:rPr>
        <w:t xml:space="preserve">Black and </w:t>
      </w:r>
      <w:r w:rsidR="003B48D7" w:rsidRPr="005D3D86">
        <w:rPr>
          <w:rFonts w:cstheme="minorHAnsi"/>
        </w:rPr>
        <w:t xml:space="preserve">minoritised ethnic people might benefit professionally from targeted interventions, the same person would be less supportive of an intervention if it was seen to negatively affect them personally. A good example here would be the introduction of a system designed to improve the representation of </w:t>
      </w:r>
      <w:r w:rsidR="003A57D2" w:rsidRPr="005D3D86">
        <w:rPr>
          <w:rFonts w:cstheme="minorHAnsi"/>
        </w:rPr>
        <w:t xml:space="preserve">Black and </w:t>
      </w:r>
      <w:r w:rsidR="003B48D7" w:rsidRPr="005D3D86">
        <w:rPr>
          <w:rFonts w:cstheme="minorHAnsi"/>
        </w:rPr>
        <w:t>minoritised ethnic people</w:t>
      </w:r>
      <w:r w:rsidR="00154066" w:rsidRPr="005D3D86">
        <w:rPr>
          <w:rFonts w:cstheme="minorHAnsi"/>
        </w:rPr>
        <w:t>.</w:t>
      </w:r>
      <w:r w:rsidR="003B48D7" w:rsidRPr="005D3D86">
        <w:rPr>
          <w:rFonts w:cstheme="minorHAnsi"/>
        </w:rPr>
        <w:t xml:space="preserve"> The second form, </w:t>
      </w:r>
      <w:r w:rsidR="003B48D7" w:rsidRPr="005D3D86">
        <w:rPr>
          <w:rFonts w:cstheme="minorHAnsi"/>
          <w:i/>
        </w:rPr>
        <w:t>Aversive prejudice</w:t>
      </w:r>
      <w:r w:rsidR="008467EE" w:rsidRPr="005D3D86">
        <w:rPr>
          <w:rFonts w:cstheme="minorHAnsi"/>
          <w:i/>
        </w:rPr>
        <w:t xml:space="preserve">, </w:t>
      </w:r>
      <w:r w:rsidR="008467EE" w:rsidRPr="005D3D86">
        <w:rPr>
          <w:rFonts w:cstheme="minorHAnsi"/>
        </w:rPr>
        <w:t>like ambivalent prejudice is founded on egalitarian notions of society. The</w:t>
      </w:r>
      <w:r w:rsidR="003B48D7" w:rsidRPr="005D3D86">
        <w:rPr>
          <w:rFonts w:cstheme="minorHAnsi"/>
          <w:i/>
        </w:rPr>
        <w:t xml:space="preserve"> </w:t>
      </w:r>
      <w:r w:rsidR="008467EE" w:rsidRPr="005D3D86">
        <w:rPr>
          <w:rFonts w:cstheme="minorHAnsi"/>
        </w:rPr>
        <w:t>proposition is that inequality is maintained through one group</w:t>
      </w:r>
      <w:r w:rsidR="00C81DBA" w:rsidRPr="005D3D86">
        <w:rPr>
          <w:rFonts w:cstheme="minorHAnsi"/>
        </w:rPr>
        <w:t>’</w:t>
      </w:r>
      <w:r w:rsidR="008467EE" w:rsidRPr="005D3D86">
        <w:rPr>
          <w:rFonts w:cstheme="minorHAnsi"/>
        </w:rPr>
        <w:t>s aversion and avoidance of another, which becomes justified. For instance, as we argue here and as others argue in this special issue (e.g. Das</w:t>
      </w:r>
      <w:r w:rsidR="001301E8" w:rsidRPr="005D3D86">
        <w:rPr>
          <w:rFonts w:cstheme="minorHAnsi"/>
        </w:rPr>
        <w:t xml:space="preserve">hper), minority groups, whether </w:t>
      </w:r>
      <w:r w:rsidR="008467EE" w:rsidRPr="005D3D86">
        <w:rPr>
          <w:rFonts w:cstheme="minorHAnsi"/>
        </w:rPr>
        <w:t xml:space="preserve">minoritised on the basis of ‘race’, gender or something else are denied roles and progression, not because of their ‘race’ or gender, but on the basis of their ‘ability’ to perform the necessary tasks. The third form, </w:t>
      </w:r>
      <w:r w:rsidR="008467EE" w:rsidRPr="005D3D86">
        <w:rPr>
          <w:rFonts w:cstheme="minorHAnsi"/>
          <w:i/>
        </w:rPr>
        <w:t xml:space="preserve">Benevolent prejudice </w:t>
      </w:r>
      <w:r w:rsidR="008467EE" w:rsidRPr="005D3D86">
        <w:rPr>
          <w:rFonts w:cstheme="minorHAnsi"/>
        </w:rPr>
        <w:t>refers to the association of apparently positive emotions or attitudes</w:t>
      </w:r>
      <w:r w:rsidR="003E4751" w:rsidRPr="005D3D86">
        <w:rPr>
          <w:rFonts w:cstheme="minorHAnsi"/>
        </w:rPr>
        <w:t xml:space="preserve"> </w:t>
      </w:r>
      <w:r w:rsidR="008467EE" w:rsidRPr="005D3D86">
        <w:rPr>
          <w:rFonts w:cstheme="minorHAnsi"/>
        </w:rPr>
        <w:t>towards a gro</w:t>
      </w:r>
      <w:r w:rsidR="003E4751" w:rsidRPr="005D3D86">
        <w:rPr>
          <w:rFonts w:cstheme="minorHAnsi"/>
        </w:rPr>
        <w:t>up, but manifests in keeping members of that</w:t>
      </w:r>
      <w:r w:rsidR="008467EE" w:rsidRPr="005D3D86">
        <w:rPr>
          <w:rFonts w:cstheme="minorHAnsi"/>
        </w:rPr>
        <w:t xml:space="preserve"> group in lower or inferior positions</w:t>
      </w:r>
      <w:r w:rsidR="003E4751" w:rsidRPr="005D3D86">
        <w:rPr>
          <w:rFonts w:cstheme="minorHAnsi"/>
        </w:rPr>
        <w:t xml:space="preserve"> to one’s own. A good example would be mentoring and how some mentors may intentionally sabotage the opportunities of their mentees. It might manifest in limiting </w:t>
      </w:r>
      <w:r w:rsidR="001301E8" w:rsidRPr="005D3D86">
        <w:rPr>
          <w:rFonts w:cstheme="minorHAnsi"/>
        </w:rPr>
        <w:t xml:space="preserve">Black and </w:t>
      </w:r>
      <w:r w:rsidR="003E4751" w:rsidRPr="005D3D86">
        <w:rPr>
          <w:rFonts w:cstheme="minorHAnsi"/>
        </w:rPr>
        <w:t xml:space="preserve">minoritised ethnic individuals to lower level careers, </w:t>
      </w:r>
      <w:r w:rsidR="003E4751" w:rsidRPr="005D3D86">
        <w:rPr>
          <w:rFonts w:cstheme="minorHAnsi"/>
          <w:color w:val="000000" w:themeColor="text1"/>
        </w:rPr>
        <w:t xml:space="preserve">receiving lower pay for doing the same jobs, and providing fewer opportunities to both access and progression within certain roles. Finally, </w:t>
      </w:r>
      <w:r w:rsidR="003E4751" w:rsidRPr="005D3D86">
        <w:rPr>
          <w:rFonts w:cstheme="minorHAnsi"/>
          <w:i/>
          <w:color w:val="000000" w:themeColor="text1"/>
        </w:rPr>
        <w:t xml:space="preserve">Symbolic prejudice, </w:t>
      </w:r>
      <w:r w:rsidR="003E4751" w:rsidRPr="005D3D86">
        <w:rPr>
          <w:rFonts w:cstheme="minorHAnsi"/>
          <w:color w:val="000000" w:themeColor="text1"/>
        </w:rPr>
        <w:t>subscribes to the notion that stereotypes exist because they are rooted in truth, and thus oppose policies and interventions to promote equality. Here, majority gro</w:t>
      </w:r>
      <w:r w:rsidR="0081293B" w:rsidRPr="005D3D86">
        <w:rPr>
          <w:rFonts w:cstheme="minorHAnsi"/>
          <w:color w:val="000000" w:themeColor="text1"/>
        </w:rPr>
        <w:t>ups, in this case W</w:t>
      </w:r>
      <w:r w:rsidR="003E4751" w:rsidRPr="005D3D86">
        <w:rPr>
          <w:rFonts w:cstheme="minorHAnsi"/>
          <w:color w:val="000000" w:themeColor="text1"/>
        </w:rPr>
        <w:t>hite people</w:t>
      </w:r>
      <w:r w:rsidR="0081293B" w:rsidRPr="005D3D86">
        <w:rPr>
          <w:rFonts w:cstheme="minorHAnsi"/>
          <w:color w:val="000000" w:themeColor="text1"/>
        </w:rPr>
        <w:t>,</w:t>
      </w:r>
      <w:r w:rsidR="003E4751" w:rsidRPr="005D3D86">
        <w:rPr>
          <w:rFonts w:cstheme="minorHAnsi"/>
          <w:color w:val="000000" w:themeColor="text1"/>
        </w:rPr>
        <w:t xml:space="preserve"> explain the existence of inequality on the basis that it is justified. For example, </w:t>
      </w:r>
      <w:r w:rsidR="00983721" w:rsidRPr="005D3D86">
        <w:rPr>
          <w:rFonts w:cstheme="minorHAnsi"/>
          <w:color w:val="000000" w:themeColor="text1"/>
        </w:rPr>
        <w:t xml:space="preserve">economic disparities between </w:t>
      </w:r>
      <w:r w:rsidR="00415238" w:rsidRPr="005D3D86">
        <w:rPr>
          <w:rFonts w:cstheme="minorHAnsi"/>
          <w:color w:val="000000" w:themeColor="text1"/>
        </w:rPr>
        <w:t>White and Black ethnic groups</w:t>
      </w:r>
      <w:r w:rsidR="00983721" w:rsidRPr="005D3D86">
        <w:rPr>
          <w:rFonts w:cstheme="minorHAnsi"/>
          <w:color w:val="000000" w:themeColor="text1"/>
        </w:rPr>
        <w:t xml:space="preserve"> are due to Black people’s lack of motivation to work hard (see Sears and Henry, 2005).</w:t>
      </w:r>
    </w:p>
    <w:p w14:paraId="1EB1AE4A" w14:textId="7B8EFF9B" w:rsidR="004027B8" w:rsidRPr="005D3D86" w:rsidRDefault="00983721" w:rsidP="005D3D86">
      <w:pPr>
        <w:spacing w:line="283" w:lineRule="auto"/>
        <w:jc w:val="both"/>
        <w:rPr>
          <w:rFonts w:cstheme="minorHAnsi"/>
          <w:color w:val="000000" w:themeColor="text1"/>
        </w:rPr>
      </w:pPr>
      <w:r w:rsidRPr="005D3D86">
        <w:rPr>
          <w:rFonts w:cstheme="minorHAnsi"/>
          <w:color w:val="000000" w:themeColor="text1"/>
        </w:rPr>
        <w:t>Mirroring the subtle forms of</w:t>
      </w:r>
      <w:r w:rsidR="000A5182" w:rsidRPr="005D3D86">
        <w:rPr>
          <w:rFonts w:cstheme="minorHAnsi"/>
          <w:color w:val="000000" w:themeColor="text1"/>
        </w:rPr>
        <w:t xml:space="preserve"> prejudice identified by Schmal</w:t>
      </w:r>
      <w:r w:rsidRPr="005D3D86">
        <w:rPr>
          <w:rFonts w:cstheme="minorHAnsi"/>
          <w:color w:val="000000" w:themeColor="text1"/>
        </w:rPr>
        <w:t xml:space="preserve">z and Mowatt (2014), </w:t>
      </w:r>
      <w:r w:rsidR="00305B4F" w:rsidRPr="005D3D86">
        <w:rPr>
          <w:rFonts w:cstheme="minorHAnsi"/>
          <w:color w:val="000000" w:themeColor="text1"/>
        </w:rPr>
        <w:t xml:space="preserve">Puwar </w:t>
      </w:r>
      <w:r w:rsidRPr="005D3D86">
        <w:rPr>
          <w:rFonts w:cstheme="minorHAnsi"/>
          <w:color w:val="000000" w:themeColor="text1"/>
        </w:rPr>
        <w:t xml:space="preserve">(2004) </w:t>
      </w:r>
      <w:r w:rsidR="00305B4F" w:rsidRPr="005D3D86">
        <w:rPr>
          <w:rFonts w:cstheme="minorHAnsi"/>
          <w:color w:val="000000" w:themeColor="text1"/>
        </w:rPr>
        <w:t>argues that</w:t>
      </w:r>
      <w:r w:rsidRPr="005D3D86">
        <w:rPr>
          <w:rFonts w:cstheme="minorHAnsi"/>
          <w:color w:val="000000" w:themeColor="text1"/>
        </w:rPr>
        <w:t xml:space="preserve"> whiteness too works in subtle ways that </w:t>
      </w:r>
      <w:r w:rsidR="00024EC7">
        <w:rPr>
          <w:rFonts w:cstheme="minorHAnsi"/>
          <w:color w:val="000000" w:themeColor="text1"/>
        </w:rPr>
        <w:t>profoundly</w:t>
      </w:r>
      <w:r w:rsidR="00024EC7" w:rsidRPr="005D3D86">
        <w:rPr>
          <w:rFonts w:cstheme="minorHAnsi"/>
          <w:color w:val="000000" w:themeColor="text1"/>
        </w:rPr>
        <w:t xml:space="preserve"> </w:t>
      </w:r>
      <w:r w:rsidR="00305B4F" w:rsidRPr="005D3D86">
        <w:rPr>
          <w:rFonts w:cstheme="minorHAnsi"/>
          <w:color w:val="000000" w:themeColor="text1"/>
        </w:rPr>
        <w:t>affect</w:t>
      </w:r>
      <w:r w:rsidR="001301E8" w:rsidRPr="005D3D86">
        <w:rPr>
          <w:rFonts w:cstheme="minorHAnsi"/>
          <w:color w:val="000000" w:themeColor="text1"/>
        </w:rPr>
        <w:t xml:space="preserve"> Black and</w:t>
      </w:r>
      <w:r w:rsidR="00305B4F" w:rsidRPr="005D3D86">
        <w:rPr>
          <w:rFonts w:cstheme="minorHAnsi"/>
          <w:color w:val="000000" w:themeColor="text1"/>
        </w:rPr>
        <w:t xml:space="preserve"> minoritised ethnic people; the most conspicuous being in their attempts to fit into </w:t>
      </w:r>
      <w:r w:rsidR="00C35111" w:rsidRPr="005D3D86">
        <w:rPr>
          <w:rFonts w:cstheme="minorHAnsi"/>
          <w:color w:val="000000" w:themeColor="text1"/>
        </w:rPr>
        <w:t>White</w:t>
      </w:r>
      <w:r w:rsidR="00305B4F" w:rsidRPr="005D3D86">
        <w:rPr>
          <w:rFonts w:cstheme="minorHAnsi"/>
          <w:color w:val="000000" w:themeColor="text1"/>
        </w:rPr>
        <w:t xml:space="preserve"> spaces. </w:t>
      </w:r>
      <w:r w:rsidR="00E65165" w:rsidRPr="005D3D86">
        <w:rPr>
          <w:rFonts w:cstheme="minorHAnsi"/>
          <w:color w:val="000000" w:themeColor="text1"/>
        </w:rPr>
        <w:t>She refers to the process of ‘whitewashing’ and argues that adherence to the norms and values of the hegemonic culture facilitates, not only entry, but progression</w:t>
      </w:r>
      <w:r w:rsidR="004027B8" w:rsidRPr="005D3D86">
        <w:rPr>
          <w:rFonts w:cstheme="minorHAnsi"/>
          <w:color w:val="000000" w:themeColor="text1"/>
        </w:rPr>
        <w:t xml:space="preserve"> too</w:t>
      </w:r>
      <w:r w:rsidR="00E65165" w:rsidRPr="005D3D86">
        <w:rPr>
          <w:rFonts w:cstheme="minorHAnsi"/>
          <w:color w:val="000000" w:themeColor="text1"/>
        </w:rPr>
        <w:t>.</w:t>
      </w:r>
      <w:r w:rsidR="004027B8" w:rsidRPr="005D3D86">
        <w:rPr>
          <w:rFonts w:cstheme="minorHAnsi"/>
          <w:color w:val="000000" w:themeColor="text1"/>
        </w:rPr>
        <w:t xml:space="preserve"> </w:t>
      </w:r>
      <w:r w:rsidR="004027B8" w:rsidRPr="005D3D86">
        <w:rPr>
          <w:rFonts w:cstheme="minorHAnsi"/>
          <w:color w:val="000000" w:themeColor="text1"/>
          <w:highlight w:val="yellow"/>
          <w:lang w:val="en"/>
        </w:rPr>
        <w:t xml:space="preserve">Reitman (2006), in her examination of </w:t>
      </w:r>
      <w:r w:rsidR="00024EC7">
        <w:rPr>
          <w:rFonts w:cstheme="minorHAnsi"/>
          <w:color w:val="000000" w:themeColor="text1"/>
          <w:highlight w:val="yellow"/>
          <w:lang w:val="en"/>
        </w:rPr>
        <w:t>W</w:t>
      </w:r>
      <w:r w:rsidR="004027B8" w:rsidRPr="005D3D86">
        <w:rPr>
          <w:rFonts w:cstheme="minorHAnsi"/>
          <w:color w:val="000000" w:themeColor="text1"/>
          <w:highlight w:val="yellow"/>
          <w:lang w:val="en"/>
        </w:rPr>
        <w:t>hite work spaces argues similarly that whitewashing simultaneousl</w:t>
      </w:r>
      <w:r w:rsidR="00145DA3">
        <w:rPr>
          <w:rFonts w:cstheme="minorHAnsi"/>
          <w:color w:val="000000" w:themeColor="text1"/>
          <w:highlight w:val="yellow"/>
          <w:lang w:val="en"/>
        </w:rPr>
        <w:t>y denies race and superimposes W</w:t>
      </w:r>
      <w:r w:rsidR="004027B8" w:rsidRPr="005D3D86">
        <w:rPr>
          <w:rFonts w:cstheme="minorHAnsi"/>
          <w:color w:val="000000" w:themeColor="text1"/>
          <w:highlight w:val="yellow"/>
          <w:lang w:val="en"/>
        </w:rPr>
        <w:t>hite culture. The whitewashed workplace, she argues, like a whitewashed wall, is seen as colourless</w:t>
      </w:r>
      <w:r w:rsidR="009809C5" w:rsidRPr="005D3D86">
        <w:rPr>
          <w:rFonts w:cstheme="minorHAnsi"/>
          <w:color w:val="000000" w:themeColor="text1"/>
          <w:highlight w:val="yellow"/>
          <w:lang w:val="en"/>
        </w:rPr>
        <w:t>.</w:t>
      </w:r>
      <w:r w:rsidR="009809C5" w:rsidRPr="005D3D86">
        <w:rPr>
          <w:rFonts w:cstheme="minorHAnsi"/>
          <w:color w:val="000000" w:themeColor="text1"/>
          <w:lang w:val="en"/>
        </w:rPr>
        <w:t xml:space="preserve"> </w:t>
      </w:r>
      <w:r w:rsidR="004027B8" w:rsidRPr="005D3D86">
        <w:rPr>
          <w:rFonts w:cstheme="minorHAnsi"/>
          <w:color w:val="000000" w:themeColor="text1"/>
          <w:lang w:val="en"/>
        </w:rPr>
        <w:t xml:space="preserve">Within </w:t>
      </w:r>
      <w:r w:rsidR="004027B8" w:rsidRPr="005D3D86">
        <w:rPr>
          <w:rFonts w:cstheme="minorHAnsi"/>
          <w:color w:val="000000" w:themeColor="text1"/>
          <w:lang w:val="en"/>
        </w:rPr>
        <w:lastRenderedPageBreak/>
        <w:t>these contexts, Puwar (2004)</w:t>
      </w:r>
      <w:r w:rsidR="004027B8" w:rsidRPr="005D3D86">
        <w:rPr>
          <w:rFonts w:cstheme="minorHAnsi"/>
          <w:color w:val="000000" w:themeColor="text1"/>
        </w:rPr>
        <w:t xml:space="preserve"> warns that Black and minoritised ethnic people cannot change their visible skin colour difference, but instead choose to ‘perform’ their identities in a way that positions them closer to the dominant and valued identities of particular White spaces.  As she explains:</w:t>
      </w:r>
    </w:p>
    <w:p w14:paraId="07424193" w14:textId="177E2F62" w:rsidR="004027B8" w:rsidRPr="005D3D86" w:rsidRDefault="004027B8" w:rsidP="005D3D86">
      <w:pPr>
        <w:spacing w:line="283" w:lineRule="auto"/>
        <w:ind w:left="567" w:right="567"/>
        <w:jc w:val="both"/>
        <w:rPr>
          <w:rFonts w:cstheme="minorHAnsi"/>
          <w:color w:val="000000" w:themeColor="text1"/>
        </w:rPr>
      </w:pPr>
      <w:r w:rsidRPr="005D3D86">
        <w:rPr>
          <w:rFonts w:cstheme="minorHAnsi"/>
          <w:color w:val="000000" w:themeColor="text1"/>
        </w:rPr>
        <w:t>Whilst they have to accept that skin colour is a permanent feature of their bodily appearance, they can change or slowly ‘whitewash’ bodily gestures, social interests, value systems and speech patterns … Adherence to the norms and values of this hegemonic culture is almost a condition of entry.</w:t>
      </w:r>
    </w:p>
    <w:p w14:paraId="2F586D6B" w14:textId="1263E803" w:rsidR="00AC7E6D" w:rsidRPr="005D3D86" w:rsidRDefault="00E65165" w:rsidP="005D3D86">
      <w:pPr>
        <w:spacing w:line="283" w:lineRule="auto"/>
        <w:jc w:val="both"/>
        <w:rPr>
          <w:rFonts w:cstheme="minorHAnsi"/>
        </w:rPr>
      </w:pPr>
      <w:r w:rsidRPr="005D3D86">
        <w:rPr>
          <w:rFonts w:cstheme="minorHAnsi"/>
          <w:color w:val="000000" w:themeColor="text1"/>
        </w:rPr>
        <w:t xml:space="preserve">Such a view is reminiscent of Fanon’s </w:t>
      </w:r>
      <w:r w:rsidRPr="005D3D86">
        <w:rPr>
          <w:rFonts w:cstheme="minorHAnsi"/>
        </w:rPr>
        <w:t xml:space="preserve">(1986[1967]) conceptualisation of the ‘white mask’. Fanon conceived that for </w:t>
      </w:r>
      <w:r w:rsidR="001301E8" w:rsidRPr="005D3D86">
        <w:rPr>
          <w:rFonts w:cstheme="minorHAnsi"/>
        </w:rPr>
        <w:t xml:space="preserve">Black and </w:t>
      </w:r>
      <w:r w:rsidR="00BE51F3" w:rsidRPr="005D3D86">
        <w:rPr>
          <w:rFonts w:cstheme="minorHAnsi"/>
        </w:rPr>
        <w:t>minoritised ethnic people</w:t>
      </w:r>
      <w:r w:rsidRPr="005D3D86">
        <w:rPr>
          <w:rFonts w:cstheme="minorHAnsi"/>
        </w:rPr>
        <w:t xml:space="preserve"> to succeed in areas of life dominated by </w:t>
      </w:r>
      <w:r w:rsidR="00C35111" w:rsidRPr="005D3D86">
        <w:rPr>
          <w:rFonts w:cstheme="minorHAnsi"/>
        </w:rPr>
        <w:t>White</w:t>
      </w:r>
      <w:r w:rsidRPr="005D3D86">
        <w:rPr>
          <w:rFonts w:cstheme="minorHAnsi"/>
        </w:rPr>
        <w:t xml:space="preserve"> people they have to adapt their image, behaviour, language and culture to better refl</w:t>
      </w:r>
      <w:r w:rsidR="00AC7E6D" w:rsidRPr="005D3D86">
        <w:rPr>
          <w:rFonts w:cstheme="minorHAnsi"/>
        </w:rPr>
        <w:t xml:space="preserve">ect those of the </w:t>
      </w:r>
      <w:r w:rsidR="00C35111" w:rsidRPr="005D3D86">
        <w:rPr>
          <w:rFonts w:cstheme="minorHAnsi"/>
        </w:rPr>
        <w:t>White</w:t>
      </w:r>
      <w:r w:rsidR="00AC7E6D" w:rsidRPr="005D3D86">
        <w:rPr>
          <w:rFonts w:cstheme="minorHAnsi"/>
        </w:rPr>
        <w:t xml:space="preserve"> majority; effectively de-racialising</w:t>
      </w:r>
      <w:r w:rsidR="00BE51F3" w:rsidRPr="005D3D86">
        <w:rPr>
          <w:rFonts w:cstheme="minorHAnsi"/>
        </w:rPr>
        <w:t xml:space="preserve"> their identity</w:t>
      </w:r>
      <w:r w:rsidR="00AC7E6D" w:rsidRPr="005D3D86">
        <w:rPr>
          <w:rFonts w:cstheme="minorHAnsi"/>
        </w:rPr>
        <w:t xml:space="preserve">. Thus, the removal of difference is on the terms of the dominant culture and moreover, acceptance into the dominant culture is conditional on </w:t>
      </w:r>
      <w:r w:rsidR="001301E8" w:rsidRPr="005D3D86">
        <w:rPr>
          <w:rFonts w:cstheme="minorHAnsi"/>
        </w:rPr>
        <w:t xml:space="preserve">Black and </w:t>
      </w:r>
      <w:r w:rsidR="00AC7E6D" w:rsidRPr="005D3D86">
        <w:rPr>
          <w:rFonts w:cstheme="minorHAnsi"/>
        </w:rPr>
        <w:t xml:space="preserve">minoritised ethnic </w:t>
      </w:r>
      <w:r w:rsidR="00767306" w:rsidRPr="005D3D86">
        <w:rPr>
          <w:rFonts w:cstheme="minorHAnsi"/>
        </w:rPr>
        <w:t>individuals</w:t>
      </w:r>
      <w:r w:rsidR="00AC7E6D" w:rsidRPr="005D3D86">
        <w:rPr>
          <w:rFonts w:cstheme="minorHAnsi"/>
        </w:rPr>
        <w:t xml:space="preserve"> de-prioritising their own cultural history and identities.  Goldberg (1996: 185) articulates this process </w:t>
      </w:r>
      <w:r w:rsidR="00024EC7">
        <w:rPr>
          <w:rFonts w:cstheme="minorHAnsi"/>
        </w:rPr>
        <w:t>further</w:t>
      </w:r>
      <w:r w:rsidR="00AC7E6D" w:rsidRPr="005D3D86">
        <w:rPr>
          <w:rFonts w:cstheme="minorHAnsi"/>
        </w:rPr>
        <w:t>:</w:t>
      </w:r>
    </w:p>
    <w:p w14:paraId="6E6A7C02" w14:textId="77777777" w:rsidR="00AC7E6D" w:rsidRPr="005D3D86" w:rsidRDefault="00AC7E6D" w:rsidP="005D3D86">
      <w:pPr>
        <w:spacing w:line="283" w:lineRule="auto"/>
        <w:ind w:left="567" w:right="567"/>
        <w:jc w:val="both"/>
        <w:rPr>
          <w:rFonts w:cstheme="minorHAnsi"/>
        </w:rPr>
      </w:pPr>
      <w:r w:rsidRPr="005D3D86">
        <w:rPr>
          <w:rFonts w:cstheme="minorHAnsi"/>
        </w:rPr>
        <w:t>Black people are faced with the dilemma that the principal mode of progress and self-evaluation open to them is precisely through self-denial, through the effacement, obliteration, of their blackness.  They are predicated, that is, upon the possibility of rendering a significant feature of their self-definition invisible, if not altogether effaced.</w:t>
      </w:r>
    </w:p>
    <w:p w14:paraId="06244647" w14:textId="3AAF35E2" w:rsidR="00D75A6A" w:rsidRPr="005D3D86" w:rsidRDefault="00AC7E6D" w:rsidP="005D3D86">
      <w:pPr>
        <w:autoSpaceDE w:val="0"/>
        <w:autoSpaceDN w:val="0"/>
        <w:adjustRightInd w:val="0"/>
        <w:spacing w:line="283" w:lineRule="auto"/>
        <w:jc w:val="both"/>
        <w:rPr>
          <w:rFonts w:cstheme="minorHAnsi"/>
        </w:rPr>
      </w:pPr>
      <w:r w:rsidRPr="005D3D86">
        <w:rPr>
          <w:rFonts w:cstheme="minorHAnsi"/>
        </w:rPr>
        <w:t>In addition to a number of highly personal and highly embodied challenges facing</w:t>
      </w:r>
      <w:r w:rsidR="001301E8" w:rsidRPr="005D3D86">
        <w:rPr>
          <w:rFonts w:cstheme="minorHAnsi"/>
        </w:rPr>
        <w:t xml:space="preserve"> Black and</w:t>
      </w:r>
      <w:r w:rsidRPr="005D3D86">
        <w:rPr>
          <w:rFonts w:cstheme="minorHAnsi"/>
        </w:rPr>
        <w:t xml:space="preserve"> minoritised ethnic people in </w:t>
      </w:r>
      <w:r w:rsidR="00C35111" w:rsidRPr="005D3D86">
        <w:rPr>
          <w:rFonts w:cstheme="minorHAnsi"/>
        </w:rPr>
        <w:t>White</w:t>
      </w:r>
      <w:r w:rsidRPr="005D3D86">
        <w:rPr>
          <w:rFonts w:cstheme="minorHAnsi"/>
        </w:rPr>
        <w:t xml:space="preserve"> dominated spaces, we must also account for how</w:t>
      </w:r>
      <w:r w:rsidR="001301E8" w:rsidRPr="005D3D86">
        <w:rPr>
          <w:rFonts w:cstheme="minorHAnsi"/>
        </w:rPr>
        <w:t xml:space="preserve"> Black and</w:t>
      </w:r>
      <w:r w:rsidRPr="005D3D86">
        <w:rPr>
          <w:rFonts w:cstheme="minorHAnsi"/>
        </w:rPr>
        <w:t xml:space="preserve"> minoritised ethnic people are perceived by the </w:t>
      </w:r>
      <w:r w:rsidR="00C35111" w:rsidRPr="005D3D86">
        <w:rPr>
          <w:rFonts w:cstheme="minorHAnsi"/>
        </w:rPr>
        <w:t>White</w:t>
      </w:r>
      <w:r w:rsidRPr="005D3D86">
        <w:rPr>
          <w:rFonts w:cstheme="minorHAnsi"/>
        </w:rPr>
        <w:t xml:space="preserve"> majority. According to Puwar (2004), a</w:t>
      </w:r>
      <w:r w:rsidR="00D75A6A" w:rsidRPr="005D3D86">
        <w:rPr>
          <w:rFonts w:cstheme="minorHAnsi"/>
        </w:rPr>
        <w:t xml:space="preserve">s racialised bodies are seen as visible carriers of their ethnicities, unlike </w:t>
      </w:r>
      <w:r w:rsidR="00C35111" w:rsidRPr="005D3D86">
        <w:rPr>
          <w:rFonts w:cstheme="minorHAnsi"/>
        </w:rPr>
        <w:t>White</w:t>
      </w:r>
      <w:r w:rsidR="00D75A6A" w:rsidRPr="005D3D86">
        <w:rPr>
          <w:rFonts w:cstheme="minorHAnsi"/>
        </w:rPr>
        <w:t xml:space="preserve"> bodies, they are perceived to be marked and bounded by their ethnic identities.</w:t>
      </w:r>
      <w:r w:rsidRPr="005D3D86">
        <w:rPr>
          <w:rFonts w:cstheme="minorHAnsi"/>
        </w:rPr>
        <w:t xml:space="preserve"> Thus, they are</w:t>
      </w:r>
      <w:r w:rsidR="00D75A6A" w:rsidRPr="005D3D86">
        <w:rPr>
          <w:rFonts w:cstheme="minorHAnsi"/>
        </w:rPr>
        <w:t xml:space="preserve"> forced to carry a ‘burden of representation’ in that, </w:t>
      </w:r>
      <w:r w:rsidRPr="005D3D86">
        <w:rPr>
          <w:rFonts w:cstheme="minorHAnsi"/>
        </w:rPr>
        <w:t>s/he is</w:t>
      </w:r>
      <w:r w:rsidR="00BE51F3" w:rsidRPr="005D3D86">
        <w:rPr>
          <w:rFonts w:cstheme="minorHAnsi"/>
        </w:rPr>
        <w:t xml:space="preserve"> ‘</w:t>
      </w:r>
      <w:r w:rsidR="00D75A6A" w:rsidRPr="005D3D86">
        <w:rPr>
          <w:rFonts w:cstheme="minorHAnsi"/>
        </w:rPr>
        <w:t>seen to represent the capacities of groups for which [</w:t>
      </w:r>
      <w:r w:rsidRPr="005D3D86">
        <w:rPr>
          <w:rFonts w:cstheme="minorHAnsi"/>
        </w:rPr>
        <w:t>s/</w:t>
      </w:r>
      <w:r w:rsidR="00BE51F3" w:rsidRPr="005D3D86">
        <w:rPr>
          <w:rFonts w:cstheme="minorHAnsi"/>
        </w:rPr>
        <w:t>he] is marked and visible’</w:t>
      </w:r>
      <w:r w:rsidR="00D75A6A" w:rsidRPr="005D3D86">
        <w:rPr>
          <w:rFonts w:cstheme="minorHAnsi"/>
        </w:rPr>
        <w:t xml:space="preserve"> (</w:t>
      </w:r>
      <w:r w:rsidRPr="005D3D86">
        <w:rPr>
          <w:rFonts w:cstheme="minorHAnsi"/>
        </w:rPr>
        <w:t>Puwar, 2004</w:t>
      </w:r>
      <w:r w:rsidR="00D75A6A" w:rsidRPr="005D3D86">
        <w:rPr>
          <w:rFonts w:cstheme="minorHAnsi"/>
        </w:rPr>
        <w:t xml:space="preserve">: 58).  Similarly, </w:t>
      </w:r>
      <w:r w:rsidRPr="005D3D86">
        <w:rPr>
          <w:rFonts w:cstheme="minorHAnsi"/>
        </w:rPr>
        <w:t xml:space="preserve">in this role, </w:t>
      </w:r>
      <w:r w:rsidR="001301E8" w:rsidRPr="005D3D86">
        <w:rPr>
          <w:rFonts w:cstheme="minorHAnsi"/>
        </w:rPr>
        <w:t xml:space="preserve">Black and </w:t>
      </w:r>
      <w:r w:rsidRPr="005D3D86">
        <w:rPr>
          <w:rFonts w:cstheme="minorHAnsi"/>
        </w:rPr>
        <w:t xml:space="preserve">minoritised ethnic people </w:t>
      </w:r>
      <w:r w:rsidR="00D75A6A" w:rsidRPr="005D3D86">
        <w:rPr>
          <w:rFonts w:cstheme="minorHAnsi"/>
        </w:rPr>
        <w:t>are simultaneousl</w:t>
      </w:r>
      <w:r w:rsidR="00900BDE">
        <w:rPr>
          <w:rFonts w:cstheme="minorHAnsi"/>
        </w:rPr>
        <w:t>y subjected to the W</w:t>
      </w:r>
      <w:r w:rsidR="00D75A6A" w:rsidRPr="005D3D86">
        <w:rPr>
          <w:rFonts w:cstheme="minorHAnsi"/>
        </w:rPr>
        <w:t xml:space="preserve">hite </w:t>
      </w:r>
      <w:r w:rsidR="00900BDE">
        <w:rPr>
          <w:rFonts w:cstheme="minorHAnsi"/>
        </w:rPr>
        <w:t>‘</w:t>
      </w:r>
      <w:r w:rsidR="00D75A6A" w:rsidRPr="005D3D86">
        <w:rPr>
          <w:rFonts w:cstheme="minorHAnsi"/>
        </w:rPr>
        <w:t xml:space="preserve">gaze’ (hooks, 1992); inscribing their position as objects of fascination which, </w:t>
      </w:r>
      <w:r w:rsidRPr="005D3D86">
        <w:rPr>
          <w:rFonts w:cstheme="minorHAnsi"/>
        </w:rPr>
        <w:t>it has been argued,</w:t>
      </w:r>
      <w:r w:rsidR="00D75A6A" w:rsidRPr="005D3D86">
        <w:rPr>
          <w:rFonts w:cstheme="minorHAnsi"/>
        </w:rPr>
        <w:t xml:space="preserve"> leaves them open to excessive scrutiny</w:t>
      </w:r>
      <w:r w:rsidRPr="005D3D86">
        <w:rPr>
          <w:rFonts w:cstheme="minorHAnsi"/>
        </w:rPr>
        <w:t xml:space="preserve"> and criticism. </w:t>
      </w:r>
      <w:r w:rsidR="00D75A6A" w:rsidRPr="005D3D86">
        <w:rPr>
          <w:rFonts w:cstheme="minorHAnsi"/>
        </w:rPr>
        <w:t>Goldberg (1996)</w:t>
      </w:r>
      <w:r w:rsidRPr="005D3D86">
        <w:rPr>
          <w:rFonts w:cstheme="minorHAnsi"/>
        </w:rPr>
        <w:t xml:space="preserve"> for instance,</w:t>
      </w:r>
      <w:r w:rsidR="00D75A6A" w:rsidRPr="005D3D86">
        <w:rPr>
          <w:rFonts w:cstheme="minorHAnsi"/>
        </w:rPr>
        <w:t xml:space="preserve"> observes how in whiter spaces</w:t>
      </w:r>
      <w:r w:rsidRPr="005D3D86">
        <w:rPr>
          <w:rFonts w:cstheme="minorHAnsi"/>
        </w:rPr>
        <w:t>,</w:t>
      </w:r>
      <w:r w:rsidR="00D75A6A" w:rsidRPr="005D3D86">
        <w:rPr>
          <w:rFonts w:cstheme="minorHAnsi"/>
        </w:rPr>
        <w:t xml:space="preserve"> </w:t>
      </w:r>
      <w:r w:rsidR="001301E8" w:rsidRPr="005D3D86">
        <w:rPr>
          <w:rFonts w:cstheme="minorHAnsi"/>
        </w:rPr>
        <w:t xml:space="preserve">Black and </w:t>
      </w:r>
      <w:r w:rsidRPr="005D3D86">
        <w:rPr>
          <w:rFonts w:cstheme="minorHAnsi"/>
        </w:rPr>
        <w:t>minoritised ethnic people</w:t>
      </w:r>
      <w:r w:rsidR="00D75A6A" w:rsidRPr="005D3D86">
        <w:rPr>
          <w:rFonts w:cstheme="minorHAnsi"/>
        </w:rPr>
        <w:t xml:space="preserve"> are </w:t>
      </w:r>
      <w:r w:rsidRPr="005D3D86">
        <w:rPr>
          <w:rFonts w:cstheme="minorHAnsi"/>
        </w:rPr>
        <w:t>placed</w:t>
      </w:r>
      <w:r w:rsidR="00D75A6A" w:rsidRPr="005D3D86">
        <w:rPr>
          <w:rFonts w:cstheme="minorHAnsi"/>
        </w:rPr>
        <w:t xml:space="preserve"> under </w:t>
      </w:r>
      <w:r w:rsidRPr="005D3D86">
        <w:rPr>
          <w:rFonts w:cstheme="minorHAnsi"/>
        </w:rPr>
        <w:t>‘</w:t>
      </w:r>
      <w:r w:rsidR="00D75A6A" w:rsidRPr="005D3D86">
        <w:rPr>
          <w:rFonts w:cstheme="minorHAnsi"/>
        </w:rPr>
        <w:t>super-surveillance</w:t>
      </w:r>
      <w:r w:rsidRPr="005D3D86">
        <w:rPr>
          <w:rFonts w:cstheme="minorHAnsi"/>
        </w:rPr>
        <w:t>’</w:t>
      </w:r>
      <w:r w:rsidR="00D75A6A" w:rsidRPr="005D3D86">
        <w:rPr>
          <w:rFonts w:cstheme="minorHAnsi"/>
        </w:rPr>
        <w:t xml:space="preserve">.  As a result, the tiniest error in performance or judgement can be highlighted and amplified as proof of the person not being quite up to the job.  </w:t>
      </w:r>
    </w:p>
    <w:p w14:paraId="7B374DC8" w14:textId="30DE58F7" w:rsidR="00302968" w:rsidRPr="005D3D86" w:rsidRDefault="00302968" w:rsidP="005D3D86">
      <w:pPr>
        <w:autoSpaceDE w:val="0"/>
        <w:autoSpaceDN w:val="0"/>
        <w:adjustRightInd w:val="0"/>
        <w:spacing w:line="283" w:lineRule="auto"/>
        <w:jc w:val="both"/>
        <w:rPr>
          <w:rFonts w:cstheme="minorHAnsi"/>
        </w:rPr>
      </w:pPr>
      <w:r w:rsidRPr="005D3D86">
        <w:rPr>
          <w:rFonts w:cstheme="minorHAnsi"/>
        </w:rPr>
        <w:t>What some of the published literature lacks, though not all, is a critical examination of not only the experiences of those who are marginali</w:t>
      </w:r>
      <w:r w:rsidR="00983721" w:rsidRPr="005D3D86">
        <w:rPr>
          <w:rFonts w:cstheme="minorHAnsi"/>
        </w:rPr>
        <w:t>s</w:t>
      </w:r>
      <w:r w:rsidRPr="005D3D86">
        <w:rPr>
          <w:rFonts w:cstheme="minorHAnsi"/>
        </w:rPr>
        <w:t xml:space="preserve">ed, but also and more precisely, a call to action for what should be done to </w:t>
      </w:r>
      <w:r w:rsidR="00983721" w:rsidRPr="005D3D86">
        <w:rPr>
          <w:rFonts w:cstheme="minorHAnsi"/>
        </w:rPr>
        <w:t>bring about</w:t>
      </w:r>
      <w:r w:rsidRPr="005D3D86">
        <w:rPr>
          <w:rFonts w:cstheme="minorHAnsi"/>
        </w:rPr>
        <w:t xml:space="preserve"> social </w:t>
      </w:r>
      <w:r w:rsidR="006E0A1B">
        <w:rPr>
          <w:rFonts w:cstheme="minorHAnsi"/>
        </w:rPr>
        <w:t>justice</w:t>
      </w:r>
      <w:r w:rsidRPr="005D3D86">
        <w:rPr>
          <w:rFonts w:cstheme="minorHAnsi"/>
        </w:rPr>
        <w:t xml:space="preserve">, change, and the </w:t>
      </w:r>
      <w:r w:rsidR="00983721" w:rsidRPr="005D3D86">
        <w:rPr>
          <w:rFonts w:cstheme="minorHAnsi"/>
        </w:rPr>
        <w:t>(re)distribution</w:t>
      </w:r>
      <w:r w:rsidRPr="005D3D86">
        <w:rPr>
          <w:rFonts w:cstheme="minorHAnsi"/>
        </w:rPr>
        <w:t xml:space="preserve"> of power</w:t>
      </w:r>
      <w:r w:rsidR="00983721" w:rsidRPr="005D3D86">
        <w:rPr>
          <w:rFonts w:cstheme="minorHAnsi"/>
        </w:rPr>
        <w:t xml:space="preserve"> among more diverse groups of people</w:t>
      </w:r>
      <w:r w:rsidRPr="005D3D86">
        <w:rPr>
          <w:rFonts w:cstheme="minorHAnsi"/>
        </w:rPr>
        <w:t>.</w:t>
      </w:r>
    </w:p>
    <w:p w14:paraId="38A8B47C" w14:textId="77777777" w:rsidR="006678FF" w:rsidRPr="005D3D86" w:rsidRDefault="006678FF" w:rsidP="005D3D86">
      <w:pPr>
        <w:autoSpaceDE w:val="0"/>
        <w:autoSpaceDN w:val="0"/>
        <w:adjustRightInd w:val="0"/>
        <w:spacing w:line="283" w:lineRule="auto"/>
        <w:jc w:val="both"/>
        <w:rPr>
          <w:rFonts w:cstheme="minorHAnsi"/>
          <w:color w:val="0D0D0D" w:themeColor="text1" w:themeTint="F2"/>
        </w:rPr>
      </w:pPr>
    </w:p>
    <w:p w14:paraId="3B20D6B5" w14:textId="77777777" w:rsidR="005D4FE2" w:rsidRPr="005D3D86" w:rsidRDefault="00767306" w:rsidP="005D3D86">
      <w:pPr>
        <w:autoSpaceDE w:val="0"/>
        <w:autoSpaceDN w:val="0"/>
        <w:adjustRightInd w:val="0"/>
        <w:spacing w:line="283" w:lineRule="auto"/>
        <w:jc w:val="both"/>
        <w:rPr>
          <w:rFonts w:cstheme="minorHAnsi"/>
          <w:b/>
          <w:color w:val="0D0D0D" w:themeColor="text1" w:themeTint="F2"/>
        </w:rPr>
      </w:pPr>
      <w:r w:rsidRPr="005D3D86">
        <w:rPr>
          <w:rFonts w:cstheme="minorHAnsi"/>
          <w:b/>
          <w:color w:val="0D0D0D" w:themeColor="text1" w:themeTint="F2"/>
        </w:rPr>
        <w:t>Do event organisations need an anti-racism framework?</w:t>
      </w:r>
    </w:p>
    <w:p w14:paraId="75D9B98A" w14:textId="73F70EAC" w:rsidR="00280246" w:rsidRPr="005D3D86" w:rsidRDefault="00280246" w:rsidP="005D3D86">
      <w:pPr>
        <w:spacing w:line="283" w:lineRule="auto"/>
        <w:ind w:right="95"/>
        <w:jc w:val="both"/>
        <w:rPr>
          <w:rFonts w:eastAsia="Times New Roman" w:cstheme="minorHAnsi"/>
          <w:color w:val="000000"/>
        </w:rPr>
      </w:pPr>
      <w:r w:rsidRPr="005D3D86">
        <w:rPr>
          <w:rFonts w:eastAsia="Times New Roman" w:cstheme="minorHAnsi"/>
          <w:color w:val="000000"/>
        </w:rPr>
        <w:t>In the policy context then it is necessary for event organisation</w:t>
      </w:r>
      <w:r w:rsidR="00767306" w:rsidRPr="005D3D86">
        <w:rPr>
          <w:rFonts w:eastAsia="Times New Roman" w:cstheme="minorHAnsi"/>
          <w:color w:val="000000"/>
        </w:rPr>
        <w:t>s</w:t>
      </w:r>
      <w:r w:rsidRPr="005D3D86">
        <w:rPr>
          <w:rFonts w:eastAsia="Times New Roman" w:cstheme="minorHAnsi"/>
          <w:color w:val="000000"/>
        </w:rPr>
        <w:t xml:space="preserve"> to work together and with others to help them achieve a sophisticated understanding of the dynamics of </w:t>
      </w:r>
      <w:r w:rsidR="00EF769B" w:rsidRPr="005D3D86">
        <w:rPr>
          <w:rFonts w:eastAsia="Times New Roman" w:cstheme="minorHAnsi"/>
          <w:color w:val="000000"/>
        </w:rPr>
        <w:t>‘race’</w:t>
      </w:r>
      <w:r w:rsidRPr="005D3D86">
        <w:rPr>
          <w:rFonts w:eastAsia="Times New Roman" w:cstheme="minorHAnsi"/>
          <w:color w:val="000000"/>
        </w:rPr>
        <w:t xml:space="preserve"> </w:t>
      </w:r>
      <w:r w:rsidR="00355046" w:rsidRPr="005D3D86">
        <w:rPr>
          <w:rFonts w:eastAsia="Times New Roman" w:cstheme="minorHAnsi"/>
          <w:color w:val="000000"/>
        </w:rPr>
        <w:t xml:space="preserve">(and racism) </w:t>
      </w:r>
      <w:r w:rsidRPr="005D3D86">
        <w:rPr>
          <w:rFonts w:eastAsia="Times New Roman" w:cstheme="minorHAnsi"/>
          <w:color w:val="000000"/>
        </w:rPr>
        <w:t xml:space="preserve">in order to facilitate the development of policies for planning, promoting, overseeing and evaluating racial </w:t>
      </w:r>
      <w:r w:rsidRPr="005D3D86">
        <w:rPr>
          <w:rFonts w:eastAsia="Times New Roman" w:cstheme="minorHAnsi"/>
          <w:color w:val="000000"/>
        </w:rPr>
        <w:lastRenderedPageBreak/>
        <w:t xml:space="preserve">(in)equality. </w:t>
      </w:r>
      <w:r w:rsidR="00767306" w:rsidRPr="005D3D86">
        <w:rPr>
          <w:rFonts w:eastAsia="Times New Roman" w:cstheme="minorHAnsi"/>
          <w:color w:val="000000"/>
        </w:rPr>
        <w:t>To facilitate our discussion and as a point of comparison, we draw upon Sporting Equals’ Race Equality Charter for sport.</w:t>
      </w:r>
    </w:p>
    <w:p w14:paraId="3CAFD087" w14:textId="29C132BD" w:rsidR="00280246" w:rsidRPr="005D3D86" w:rsidRDefault="00280246" w:rsidP="005D3D86">
      <w:pPr>
        <w:spacing w:line="283" w:lineRule="auto"/>
        <w:ind w:right="95"/>
        <w:jc w:val="both"/>
        <w:rPr>
          <w:rFonts w:eastAsia="Times New Roman" w:cstheme="minorHAnsi"/>
          <w:color w:val="000000"/>
        </w:rPr>
      </w:pPr>
      <w:r w:rsidRPr="005D3D86">
        <w:rPr>
          <w:rFonts w:eastAsia="Times New Roman" w:cstheme="minorHAnsi"/>
          <w:color w:val="000000"/>
        </w:rPr>
        <w:t xml:space="preserve">The evidence from a survey by Sporting Equals in 1999 to gauge the approach of governing bodies to racial equality indicated a general resistance to discuss these issues. Of 62 national governing bodies surveyed, half did not respond, while 50 per cent of those that did claimed that racial discrimination was not a problem in their sport (Sporting Equals, 2000). Such results exemplify our earlier point that </w:t>
      </w:r>
      <w:r w:rsidR="00EF769B" w:rsidRPr="005D3D86">
        <w:rPr>
          <w:rFonts w:eastAsia="Times New Roman" w:cstheme="minorHAnsi"/>
          <w:color w:val="000000"/>
        </w:rPr>
        <w:t>where individuals do not see themselves as raced they have the privilege of being able to ignore it without being affected by such decisions. A</w:t>
      </w:r>
      <w:r w:rsidRPr="005D3D86">
        <w:rPr>
          <w:rFonts w:eastAsia="Times New Roman" w:cstheme="minorHAnsi"/>
          <w:color w:val="000000"/>
        </w:rPr>
        <w:t xml:space="preserve"> culture of </w:t>
      </w:r>
      <w:r w:rsidR="00EF769B" w:rsidRPr="005D3D86">
        <w:rPr>
          <w:rFonts w:eastAsia="Times New Roman" w:cstheme="minorHAnsi"/>
          <w:color w:val="000000"/>
        </w:rPr>
        <w:t>colour blindness can</w:t>
      </w:r>
      <w:r w:rsidRPr="005D3D86">
        <w:rPr>
          <w:rFonts w:eastAsia="Times New Roman" w:cstheme="minorHAnsi"/>
          <w:color w:val="000000"/>
        </w:rPr>
        <w:t xml:space="preserve"> operate</w:t>
      </w:r>
      <w:r w:rsidR="00EF769B" w:rsidRPr="005D3D86">
        <w:rPr>
          <w:rFonts w:eastAsia="Times New Roman" w:cstheme="minorHAnsi"/>
          <w:color w:val="000000"/>
        </w:rPr>
        <w:t xml:space="preserve"> in organisations with little diversity through policies, custom and practice that do not necessarily require the conscious bias of individuals</w:t>
      </w:r>
      <w:r w:rsidRPr="005D3D86">
        <w:rPr>
          <w:rFonts w:eastAsia="Times New Roman" w:cstheme="minorHAnsi"/>
          <w:color w:val="000000"/>
        </w:rPr>
        <w:t>. In producing the Racial Equality Charter for Sport, Sporting Equals appear to recognise that patterns of racial inequality in terms of participation, management and support are intimately related to a culture of racism that permeates British sporting establishments. Details in the Charter reveal that racial inequality is not seen as being divorced from racial discrimination and, in a novel departure for policy makers, representation in aspects of sport apart from participation is recognised</w:t>
      </w:r>
      <w:r w:rsidR="00767306" w:rsidRPr="005D3D86">
        <w:rPr>
          <w:rFonts w:eastAsia="Times New Roman" w:cstheme="minorHAnsi"/>
          <w:color w:val="000000"/>
        </w:rPr>
        <w:t xml:space="preserve"> (Carrington et al. 2016)</w:t>
      </w:r>
      <w:r w:rsidRPr="005D3D86">
        <w:rPr>
          <w:rFonts w:eastAsia="Times New Roman" w:cstheme="minorHAnsi"/>
          <w:color w:val="000000"/>
        </w:rPr>
        <w:t>.</w:t>
      </w:r>
    </w:p>
    <w:p w14:paraId="3FDFAC60" w14:textId="73C44F61" w:rsidR="00767306" w:rsidRPr="005D3D86" w:rsidRDefault="00280246" w:rsidP="005D3D86">
      <w:pPr>
        <w:spacing w:line="283" w:lineRule="auto"/>
        <w:ind w:right="95"/>
        <w:jc w:val="both"/>
        <w:rPr>
          <w:rFonts w:eastAsia="Times New Roman" w:cstheme="minorHAnsi"/>
          <w:color w:val="000000"/>
        </w:rPr>
      </w:pPr>
      <w:r w:rsidRPr="005D3D86">
        <w:rPr>
          <w:rFonts w:eastAsia="Times New Roman" w:cstheme="minorHAnsi"/>
          <w:color w:val="000000"/>
        </w:rPr>
        <w:t xml:space="preserve">The first signatories to the Charter included the Chief Executives of Rugby Football League, Rugby Football Union, UK Athletics, England and Wales Cricket Board, English Basketball, Amateur Swimming Association and the National Coaching Foundation (Sporting Equals, 2000). The Charter required organisations to acknowledge that they have an active role to play in establishing mechanisms to combat racial inequalities before they are embedded in everyday practices and, where they are already evident, organisations are responsible for identifying racism(s) and addressing their cause. It encouraged governing bodies and organisations to provide evidence that they were working towards race equality objectives by developing Race Equality Action Plans and by monitoring the people taking part in the sport by age, gender, disability and ethnic origin. It also provided a means to measure the outcomes of its policies and action plans. Sporting Equals devised a four-tier ‘quality mark’ Standard – Foundation, Preliminary, Intermediate and Advanced – which indicated the level of achievement by the organisation. Crucially, according to Spracklen and Long (2011: 69) evidence of achievement against the objectives of the Standard was later linked by Sport England to continued funding of governing bodies, which meant that every governing body funded by Sport England (excluding one) would achieve the Preliminary level by early 2003 (though there was no indication of when organisations would be expected to achieve the Intermediate and Advanced levels). </w:t>
      </w:r>
    </w:p>
    <w:p w14:paraId="4C5CA07F" w14:textId="5D07C6BB" w:rsidR="00415238" w:rsidRPr="005D3D86" w:rsidRDefault="00280246" w:rsidP="005D3D86">
      <w:pPr>
        <w:spacing w:line="283" w:lineRule="auto"/>
        <w:ind w:right="95"/>
        <w:jc w:val="both"/>
        <w:rPr>
          <w:rFonts w:eastAsia="Times New Roman" w:cstheme="minorHAnsi"/>
          <w:color w:val="000000"/>
        </w:rPr>
      </w:pPr>
      <w:r w:rsidRPr="005D3D86">
        <w:rPr>
          <w:rFonts w:eastAsia="Times New Roman" w:cstheme="minorHAnsi"/>
          <w:color w:val="000000"/>
        </w:rPr>
        <w:t>The Standard was at least partially successful in ‘pushing’ sports organisations to develop po</w:t>
      </w:r>
      <w:r w:rsidR="00767306" w:rsidRPr="005D3D86">
        <w:rPr>
          <w:rFonts w:eastAsia="Times New Roman" w:cstheme="minorHAnsi"/>
          <w:color w:val="000000"/>
        </w:rPr>
        <w:t>licies on racial discrimination, though</w:t>
      </w:r>
      <w:r w:rsidRPr="005D3D86">
        <w:rPr>
          <w:rFonts w:eastAsia="Times New Roman" w:cstheme="minorHAnsi"/>
          <w:color w:val="000000"/>
        </w:rPr>
        <w:t xml:space="preserve"> was</w:t>
      </w:r>
      <w:r w:rsidR="00767306" w:rsidRPr="005D3D86">
        <w:rPr>
          <w:rFonts w:eastAsia="Times New Roman" w:cstheme="minorHAnsi"/>
          <w:color w:val="000000"/>
        </w:rPr>
        <w:t xml:space="preserve"> certainly</w:t>
      </w:r>
      <w:r w:rsidRPr="005D3D86">
        <w:rPr>
          <w:rFonts w:eastAsia="Times New Roman" w:cstheme="minorHAnsi"/>
          <w:color w:val="000000"/>
        </w:rPr>
        <w:t xml:space="preserve"> not without its critics. In their evaluation of the Standard’s impact Long et al. (2003) suggested that impact was only partial, and commitment to racial equality did not in practice permeate down the structures of organisations. They concluded that although there is now a greater recognition of the importance of racial equality, such policies are not given a high priority within sports organisations, are actively resisted by those who are reluctant to acknowledge the presence of racial inequality and thus often lose out when faced with competing demands for more ‘important’ projects. The authors also noted that racial equality policies are often championed by individuals or very small groups within organisations –</w:t>
      </w:r>
      <w:r w:rsidR="00767306" w:rsidRPr="005D3D86">
        <w:rPr>
          <w:rFonts w:eastAsia="Times New Roman" w:cstheme="minorHAnsi"/>
          <w:color w:val="000000"/>
        </w:rPr>
        <w:t xml:space="preserve"> known as</w:t>
      </w:r>
      <w:r w:rsidRPr="005D3D86">
        <w:rPr>
          <w:rFonts w:eastAsia="Times New Roman" w:cstheme="minorHAnsi"/>
          <w:color w:val="000000"/>
        </w:rPr>
        <w:t xml:space="preserve"> the ‘equality people’ - and are particularly vulnerable to staff changes as a result. Spracklen and Long (2011) also note that </w:t>
      </w:r>
      <w:r w:rsidRPr="005D3D86">
        <w:rPr>
          <w:rFonts w:eastAsia="Times New Roman" w:cstheme="minorHAnsi"/>
          <w:color w:val="000000"/>
        </w:rPr>
        <w:lastRenderedPageBreak/>
        <w:t>engagement with the Standard was meant to be seen as a developmental process for sporting organisations, but that some viewed their achievement of the Preliminary level as a satisfactory end point.</w:t>
      </w:r>
      <w:r w:rsidR="00E54D67" w:rsidRPr="005D3D86">
        <w:rPr>
          <w:rFonts w:eastAsia="Times New Roman" w:cstheme="minorHAnsi"/>
          <w:color w:val="000000"/>
        </w:rPr>
        <w:t xml:space="preserve"> </w:t>
      </w:r>
      <w:r w:rsidR="006B5506" w:rsidRPr="005D3D86">
        <w:rPr>
          <w:rFonts w:eastAsia="Times New Roman" w:cstheme="minorHAnsi"/>
          <w:color w:val="000000"/>
        </w:rPr>
        <w:fldChar w:fldCharType="begin"/>
      </w:r>
      <w:r w:rsidR="006B5506" w:rsidRPr="005D3D86">
        <w:rPr>
          <w:rFonts w:eastAsia="Times New Roman" w:cstheme="minorHAnsi"/>
          <w:color w:val="000000"/>
        </w:rPr>
        <w:instrText xml:space="preserve"> ADDIN EN.CITE &lt;EndNote&gt;&lt;Cite AuthorYear="1"&gt;&lt;Author&gt;Ahmed&lt;/Author&gt;&lt;Year&gt;2006&lt;/Year&gt;&lt;RecNum&gt;2690&lt;/RecNum&gt;&lt;DisplayText&gt;Ahmed (2006)&lt;/DisplayText&gt;&lt;record&gt;&lt;rec-number&gt;2690&lt;/rec-number&gt;&lt;foreign-keys&gt;&lt;key app="EN" db-id="xs5t5et29ee2abe2rpa5re505vx0dd0ves5s" timestamp="1321659322"&gt;2690&lt;/key&gt;&lt;/foreign-keys&gt;&lt;ref-type name="Journal Article"&gt;17&lt;/ref-type&gt;&lt;contributors&gt;&lt;authors&gt;&lt;author&gt;Ahmed, S.   &lt;/author&gt;&lt;/authors&gt;&lt;/contributors&gt;&lt;titles&gt;&lt;title&gt;The Nonperformativity of Antiracism&lt;/title&gt;&lt;secondary-title&gt; Meridians: feminism, race, transnationalism&lt;/secondary-title&gt;&lt;/titles&gt;&lt;pages&gt;pp.104-126.&lt;/pages&gt;&lt;volume&gt;vol. 7&lt;/volume&gt;&lt;number&gt;no.1&lt;/number&gt;&lt;dates&gt;&lt;year&gt;2006&lt;/year&gt;&lt;/dates&gt;&lt;urls&gt;&lt;/urls&gt;&lt;/record&gt;&lt;/Cite&gt;&lt;/EndNote&gt;</w:instrText>
      </w:r>
      <w:r w:rsidR="006B5506" w:rsidRPr="005D3D86">
        <w:rPr>
          <w:rFonts w:eastAsia="Times New Roman" w:cstheme="minorHAnsi"/>
          <w:color w:val="000000"/>
        </w:rPr>
        <w:fldChar w:fldCharType="separate"/>
      </w:r>
      <w:r w:rsidR="006B5506" w:rsidRPr="005D3D86">
        <w:rPr>
          <w:rFonts w:eastAsia="Times New Roman" w:cstheme="minorHAnsi"/>
          <w:noProof/>
          <w:color w:val="000000"/>
        </w:rPr>
        <w:t>Ahmed (2006)</w:t>
      </w:r>
      <w:r w:rsidR="006B5506" w:rsidRPr="005D3D86">
        <w:rPr>
          <w:rFonts w:eastAsia="Times New Roman" w:cstheme="minorHAnsi"/>
          <w:color w:val="000000"/>
        </w:rPr>
        <w:fldChar w:fldCharType="end"/>
      </w:r>
      <w:r w:rsidR="006B5506" w:rsidRPr="005D3D86">
        <w:rPr>
          <w:rFonts w:eastAsia="Times New Roman" w:cstheme="minorHAnsi"/>
          <w:color w:val="000000"/>
        </w:rPr>
        <w:t xml:space="preserve"> described such behaviours as ‘speech acts’ that ultimately represented symbolic behaviours that enabled ‘non</w:t>
      </w:r>
      <w:r w:rsidR="008E77E5">
        <w:rPr>
          <w:rFonts w:eastAsia="Times New Roman" w:cstheme="minorHAnsi"/>
          <w:color w:val="000000"/>
        </w:rPr>
        <w:t>-</w:t>
      </w:r>
      <w:r w:rsidR="006B5506" w:rsidRPr="005D3D86">
        <w:rPr>
          <w:rFonts w:eastAsia="Times New Roman" w:cstheme="minorHAnsi"/>
          <w:color w:val="000000"/>
        </w:rPr>
        <w:t xml:space="preserve">performance’ in regards to race equality. Just the act of ‘working towards’ race equality was used as evidence of success. Events organisations must be wary of such partial approaches to diversity in the sector. </w:t>
      </w:r>
      <w:r w:rsidRPr="005D3D86">
        <w:rPr>
          <w:rFonts w:eastAsia="Times New Roman" w:cstheme="minorHAnsi"/>
          <w:color w:val="000000"/>
        </w:rPr>
        <w:t xml:space="preserve">Moreover,  </w:t>
      </w:r>
      <w:r w:rsidR="00E54D67" w:rsidRPr="005D3D86">
        <w:rPr>
          <w:rFonts w:eastAsia="Times New Roman" w:cstheme="minorHAnsi"/>
          <w:color w:val="000000"/>
        </w:rPr>
        <w:t xml:space="preserve">Spracklen and Long (2011) </w:t>
      </w:r>
      <w:r w:rsidRPr="005D3D86">
        <w:rPr>
          <w:rFonts w:eastAsia="Times New Roman" w:cstheme="minorHAnsi"/>
          <w:color w:val="000000"/>
        </w:rPr>
        <w:t>questioned the rigour of how the Standard was monitored; that is organisations tended to engage with the Standard in very calculated ways; embedding the objectives of its Preliminary level in their policies and plans – doing enough to secure funding - but not necessarily in their practices.</w:t>
      </w:r>
      <w:r w:rsidRPr="005D3D86">
        <w:rPr>
          <w:rStyle w:val="EndnoteReference"/>
          <w:rFonts w:eastAsia="Times New Roman" w:cstheme="minorHAnsi"/>
          <w:color w:val="000000"/>
        </w:rPr>
        <w:endnoteReference w:id="2"/>
      </w:r>
      <w:r w:rsidRPr="005D3D86">
        <w:rPr>
          <w:rFonts w:eastAsia="Times New Roman" w:cstheme="minorHAnsi"/>
          <w:color w:val="000000"/>
        </w:rPr>
        <w:t xml:space="preserve"> </w:t>
      </w:r>
      <w:r w:rsidR="000B05D3" w:rsidRPr="005D3D86">
        <w:rPr>
          <w:rFonts w:eastAsia="Times New Roman" w:cstheme="minorHAnsi"/>
          <w:color w:val="000000"/>
        </w:rPr>
        <w:t>Following this</w:t>
      </w:r>
      <w:r w:rsidR="008E77E5">
        <w:rPr>
          <w:rFonts w:eastAsia="Times New Roman" w:cstheme="minorHAnsi"/>
          <w:color w:val="000000"/>
        </w:rPr>
        <w:t>,</w:t>
      </w:r>
      <w:r w:rsidR="000B05D3" w:rsidRPr="005D3D86">
        <w:rPr>
          <w:rFonts w:eastAsia="Times New Roman" w:cstheme="minorHAnsi"/>
          <w:color w:val="000000"/>
        </w:rPr>
        <w:t xml:space="preserve"> Shaw (2007) has argued that by conceptualising a social justice aim such as equality as measurable and tangible, the Standard ignore</w:t>
      </w:r>
      <w:r w:rsidR="00C35111" w:rsidRPr="005D3D86">
        <w:rPr>
          <w:rFonts w:eastAsia="Times New Roman" w:cstheme="minorHAnsi"/>
          <w:color w:val="000000"/>
        </w:rPr>
        <w:t>d</w:t>
      </w:r>
      <w:r w:rsidR="000B05D3" w:rsidRPr="005D3D86">
        <w:rPr>
          <w:rFonts w:eastAsia="Times New Roman" w:cstheme="minorHAnsi"/>
          <w:color w:val="000000"/>
        </w:rPr>
        <w:t xml:space="preserve"> </w:t>
      </w:r>
      <w:r w:rsidR="00C35111" w:rsidRPr="005D3D86">
        <w:rPr>
          <w:rFonts w:eastAsia="Times New Roman" w:cstheme="minorHAnsi"/>
          <w:color w:val="000000"/>
        </w:rPr>
        <w:t>‘</w:t>
      </w:r>
      <w:r w:rsidR="000B05D3" w:rsidRPr="005D3D86">
        <w:rPr>
          <w:rFonts w:eastAsia="Times New Roman" w:cstheme="minorHAnsi"/>
          <w:color w:val="000000"/>
        </w:rPr>
        <w:t>the complex power and political relations that are inherent in considering the intersectionality of marginalised and under-represented groups’ (cited in Rankin-Wright et al. 2016: 358).</w:t>
      </w:r>
      <w:r w:rsidR="00E54D67" w:rsidRPr="005D3D86">
        <w:rPr>
          <w:rFonts w:eastAsia="Times New Roman" w:cstheme="minorHAnsi"/>
          <w:color w:val="000000"/>
        </w:rPr>
        <w:t xml:space="preserve"> </w:t>
      </w:r>
    </w:p>
    <w:p w14:paraId="1B473963" w14:textId="2A59645C" w:rsidR="00280246" w:rsidRPr="005D3D86" w:rsidRDefault="00B46744" w:rsidP="005D3D86">
      <w:pPr>
        <w:autoSpaceDE w:val="0"/>
        <w:autoSpaceDN w:val="0"/>
        <w:adjustRightInd w:val="0"/>
        <w:spacing w:line="283" w:lineRule="auto"/>
        <w:jc w:val="both"/>
        <w:rPr>
          <w:rFonts w:cstheme="minorHAnsi"/>
        </w:rPr>
      </w:pPr>
      <w:r w:rsidRPr="005D3D86">
        <w:rPr>
          <w:rFonts w:eastAsia="Times New Roman" w:cstheme="minorHAnsi"/>
          <w:color w:val="000000"/>
        </w:rPr>
        <w:t>As an attempt to establish a regulative framework the Sporting Equals Standard is an example of how change can be</w:t>
      </w:r>
      <w:r w:rsidR="00524C5E" w:rsidRPr="005D3D86">
        <w:rPr>
          <w:rFonts w:eastAsia="Times New Roman" w:cstheme="minorHAnsi"/>
          <w:color w:val="000000"/>
        </w:rPr>
        <w:t xml:space="preserve"> slow</w:t>
      </w:r>
      <w:r w:rsidRPr="005D3D86">
        <w:rPr>
          <w:rFonts w:eastAsia="Times New Roman" w:cstheme="minorHAnsi"/>
          <w:color w:val="000000"/>
        </w:rPr>
        <w:t>, how good intentions can be circumvented, and how necessary it is for</w:t>
      </w:r>
      <w:r w:rsidR="009E6702" w:rsidRPr="005D3D86">
        <w:rPr>
          <w:rFonts w:eastAsia="Times New Roman" w:cstheme="minorHAnsi"/>
          <w:color w:val="000000"/>
        </w:rPr>
        <w:t xml:space="preserve"> those at the highest levels to adopt and ensure a sustainable mainstream approach to implementation. A </w:t>
      </w:r>
      <w:r w:rsidR="007E0C10" w:rsidRPr="005D3D86">
        <w:rPr>
          <w:rFonts w:eastAsia="Times New Roman" w:cstheme="minorHAnsi"/>
          <w:color w:val="000000"/>
        </w:rPr>
        <w:t xml:space="preserve">later </w:t>
      </w:r>
      <w:r w:rsidR="00B321D9" w:rsidRPr="005D3D86">
        <w:rPr>
          <w:rFonts w:eastAsia="Times New Roman" w:cstheme="minorHAnsi"/>
          <w:color w:val="000000"/>
        </w:rPr>
        <w:t xml:space="preserve">study by </w:t>
      </w:r>
      <w:r w:rsidR="00044635" w:rsidRPr="005D3D86">
        <w:rPr>
          <w:rFonts w:eastAsia="Times New Roman" w:cstheme="minorHAnsi"/>
          <w:color w:val="000000"/>
        </w:rPr>
        <w:t>Sporting Equals</w:t>
      </w:r>
      <w:r w:rsidR="00B321D9" w:rsidRPr="005D3D86">
        <w:rPr>
          <w:rFonts w:eastAsia="Times New Roman" w:cstheme="minorHAnsi"/>
          <w:color w:val="000000"/>
        </w:rPr>
        <w:t xml:space="preserve"> on governance</w:t>
      </w:r>
      <w:r w:rsidR="00775060" w:rsidRPr="005D3D86">
        <w:rPr>
          <w:rFonts w:cstheme="minorHAnsi"/>
        </w:rPr>
        <w:t xml:space="preserve">  </w:t>
      </w:r>
      <w:r w:rsidR="007E0C10" w:rsidRPr="005D3D86">
        <w:rPr>
          <w:rFonts w:cstheme="minorHAnsi"/>
        </w:rPr>
        <w:t>and</w:t>
      </w:r>
      <w:r w:rsidR="00B321D9" w:rsidRPr="005D3D86">
        <w:rPr>
          <w:rFonts w:cstheme="minorHAnsi"/>
        </w:rPr>
        <w:t xml:space="preserve"> ethnicity in </w:t>
      </w:r>
      <w:r w:rsidR="00775060" w:rsidRPr="005D3D86">
        <w:rPr>
          <w:rFonts w:cstheme="minorHAnsi"/>
        </w:rPr>
        <w:t xml:space="preserve">national governing bodies demonstrates the </w:t>
      </w:r>
      <w:r w:rsidR="0083317C" w:rsidRPr="005D3D86">
        <w:rPr>
          <w:rFonts w:cstheme="minorHAnsi"/>
        </w:rPr>
        <w:t xml:space="preserve">resilience of organisational cultures to </w:t>
      </w:r>
      <w:r w:rsidR="007E0C10" w:rsidRPr="005D3D86">
        <w:rPr>
          <w:rFonts w:cstheme="minorHAnsi"/>
        </w:rPr>
        <w:t xml:space="preserve">resist </w:t>
      </w:r>
      <w:r w:rsidR="0083317C" w:rsidRPr="005D3D86">
        <w:rPr>
          <w:rFonts w:cstheme="minorHAnsi"/>
        </w:rPr>
        <w:t>diversity change</w:t>
      </w:r>
      <w:r w:rsidR="007E0C10" w:rsidRPr="005D3D86">
        <w:rPr>
          <w:rFonts w:cstheme="minorHAnsi"/>
        </w:rPr>
        <w:t xml:space="preserve"> </w:t>
      </w:r>
      <w:r w:rsidR="007E0C10" w:rsidRPr="005D3D86">
        <w:rPr>
          <w:rFonts w:cstheme="minorHAnsi"/>
        </w:rPr>
        <w:fldChar w:fldCharType="begin"/>
      </w:r>
      <w:r w:rsidR="00CA192C" w:rsidRPr="005D3D86">
        <w:rPr>
          <w:rFonts w:cstheme="minorHAnsi"/>
        </w:rPr>
        <w:instrText xml:space="preserve"> ADDIN EN.CITE &lt;EndNote&gt;&lt;Cite&gt;&lt;Author&gt;Sporting.Equals&lt;/Author&gt;&lt;Year&gt;2016&lt;/Year&gt;&lt;RecNum&gt;4043&lt;/RecNum&gt;&lt;DisplayText&gt;(Sporting.Equals 2016)&lt;/DisplayText&gt;&lt;record&gt;&lt;rec-number&gt;4043&lt;/rec-number&gt;&lt;foreign-keys&gt;&lt;key app="EN" db-id="xs5t5et29ee2abe2rpa5re505vx0dd0ves5s" timestamp="1486032433"&gt;4043&lt;/key&gt;&lt;/foreign-keys&gt;&lt;ref-type name="Report"&gt;27&lt;/ref-type&gt;&lt;contributors&gt;&lt;authors&gt;&lt;author&gt;Sporting.Equals&lt;/author&gt;&lt;/authors&gt;&lt;/contributors&gt;&lt;titles&gt;&lt;title&gt;Who’s on Board in Sport?&lt;/title&gt;&lt;/titles&gt;&lt;dates&gt;&lt;year&gt;2016&lt;/year&gt;&lt;/dates&gt;&lt;pub-location&gt;Birmingham&lt;/pub-location&gt;&lt;publisher&gt;Sporting Equals&lt;/publisher&gt;&lt;urls&gt;&lt;/urls&gt;&lt;/record&gt;&lt;/Cite&gt;&lt;/EndNote&gt;</w:instrText>
      </w:r>
      <w:r w:rsidR="007E0C10" w:rsidRPr="005D3D86">
        <w:rPr>
          <w:rFonts w:cstheme="minorHAnsi"/>
        </w:rPr>
        <w:fldChar w:fldCharType="separate"/>
      </w:r>
      <w:r w:rsidR="001301E8" w:rsidRPr="005D3D86">
        <w:rPr>
          <w:rFonts w:cstheme="minorHAnsi"/>
          <w:noProof/>
        </w:rPr>
        <w:t xml:space="preserve">(Sporting </w:t>
      </w:r>
      <w:r w:rsidR="00CA192C" w:rsidRPr="005D3D86">
        <w:rPr>
          <w:rFonts w:cstheme="minorHAnsi"/>
          <w:noProof/>
        </w:rPr>
        <w:t>Equals 2016)</w:t>
      </w:r>
      <w:r w:rsidR="007E0C10" w:rsidRPr="005D3D86">
        <w:rPr>
          <w:rFonts w:cstheme="minorHAnsi"/>
        </w:rPr>
        <w:fldChar w:fldCharType="end"/>
      </w:r>
      <w:r w:rsidR="00775060" w:rsidRPr="005D3D86">
        <w:rPr>
          <w:rFonts w:cstheme="minorHAnsi"/>
        </w:rPr>
        <w:t>.</w:t>
      </w:r>
      <w:r w:rsidR="00B321D9" w:rsidRPr="005D3D86">
        <w:rPr>
          <w:rFonts w:cstheme="minorHAnsi"/>
        </w:rPr>
        <w:t xml:space="preserve"> In</w:t>
      </w:r>
      <w:r w:rsidR="0083317C" w:rsidRPr="005D3D86">
        <w:rPr>
          <w:rFonts w:cstheme="minorHAnsi"/>
        </w:rPr>
        <w:t xml:space="preserve"> a survey of</w:t>
      </w:r>
      <w:r w:rsidR="00B321D9" w:rsidRPr="005D3D86">
        <w:rPr>
          <w:rFonts w:cstheme="minorHAnsi"/>
        </w:rPr>
        <w:t xml:space="preserve"> 68 national governing bodies </w:t>
      </w:r>
      <w:r w:rsidR="0083317C" w:rsidRPr="005D3D86">
        <w:rPr>
          <w:rFonts w:cstheme="minorHAnsi"/>
        </w:rPr>
        <w:t>Sporting Equals</w:t>
      </w:r>
      <w:r w:rsidR="007E0C10" w:rsidRPr="005D3D86">
        <w:rPr>
          <w:rFonts w:cstheme="minorHAnsi"/>
        </w:rPr>
        <w:t>’</w:t>
      </w:r>
      <w:r w:rsidR="0083317C" w:rsidRPr="005D3D86">
        <w:rPr>
          <w:rFonts w:cstheme="minorHAnsi"/>
        </w:rPr>
        <w:t xml:space="preserve"> </w:t>
      </w:r>
      <w:r w:rsidR="0083317C" w:rsidRPr="005D3D86">
        <w:rPr>
          <w:rFonts w:cstheme="minorHAnsi"/>
          <w:i/>
        </w:rPr>
        <w:t>Leaderboard</w:t>
      </w:r>
      <w:r w:rsidR="00B321D9" w:rsidRPr="005D3D86">
        <w:rPr>
          <w:rFonts w:cstheme="minorHAnsi"/>
        </w:rPr>
        <w:t xml:space="preserve"> identified 1 B</w:t>
      </w:r>
      <w:r w:rsidR="001301E8" w:rsidRPr="005D3D86">
        <w:rPr>
          <w:rFonts w:cstheme="minorHAnsi"/>
        </w:rPr>
        <w:t>lack</w:t>
      </w:r>
      <w:r w:rsidR="00415238" w:rsidRPr="005D3D86">
        <w:rPr>
          <w:rFonts w:cstheme="minorHAnsi"/>
        </w:rPr>
        <w:t xml:space="preserve"> and minoritised ethnic</w:t>
      </w:r>
      <w:r w:rsidR="00B321D9" w:rsidRPr="005D3D86">
        <w:rPr>
          <w:rFonts w:cstheme="minorHAnsi"/>
        </w:rPr>
        <w:t xml:space="preserve"> CEO, 1 Chair, and </w:t>
      </w:r>
      <w:r w:rsidR="009F7AB8" w:rsidRPr="005D3D86">
        <w:rPr>
          <w:rFonts w:cstheme="minorHAnsi"/>
        </w:rPr>
        <w:t xml:space="preserve">only </w:t>
      </w:r>
      <w:r w:rsidR="00B321D9" w:rsidRPr="005D3D86">
        <w:rPr>
          <w:rFonts w:cstheme="minorHAnsi"/>
        </w:rPr>
        <w:t xml:space="preserve">26 out of 601 </w:t>
      </w:r>
      <w:r w:rsidR="001B6D02" w:rsidRPr="005D3D86">
        <w:rPr>
          <w:rFonts w:cstheme="minorHAnsi"/>
        </w:rPr>
        <w:t>B</w:t>
      </w:r>
      <w:r w:rsidR="00B321D9" w:rsidRPr="005D3D86">
        <w:rPr>
          <w:rFonts w:cstheme="minorHAnsi"/>
        </w:rPr>
        <w:t xml:space="preserve">oard </w:t>
      </w:r>
      <w:r w:rsidR="00415238" w:rsidRPr="005D3D86">
        <w:rPr>
          <w:rFonts w:cstheme="minorHAnsi"/>
        </w:rPr>
        <w:t>m</w:t>
      </w:r>
      <w:r w:rsidR="00B321D9" w:rsidRPr="005D3D86">
        <w:rPr>
          <w:rFonts w:cstheme="minorHAnsi"/>
        </w:rPr>
        <w:t xml:space="preserve">embers. However one views the success of their earlier work there seems to be little </w:t>
      </w:r>
      <w:r w:rsidR="007E0C10" w:rsidRPr="005D3D86">
        <w:rPr>
          <w:rFonts w:cstheme="minorHAnsi"/>
        </w:rPr>
        <w:t>legacy of this effort</w:t>
      </w:r>
      <w:r w:rsidR="00B321D9" w:rsidRPr="005D3D86">
        <w:rPr>
          <w:rFonts w:cstheme="minorHAnsi"/>
        </w:rPr>
        <w:t xml:space="preserve"> in regards to leadership and governance</w:t>
      </w:r>
      <w:r w:rsidR="009F7AB8" w:rsidRPr="005D3D86">
        <w:rPr>
          <w:rFonts w:cstheme="minorHAnsi"/>
        </w:rPr>
        <w:t xml:space="preserve"> over a decade and a half later</w:t>
      </w:r>
      <w:r w:rsidR="0083317C" w:rsidRPr="005D3D86">
        <w:rPr>
          <w:rFonts w:cstheme="minorHAnsi"/>
        </w:rPr>
        <w:t>.</w:t>
      </w:r>
      <w:r w:rsidR="00355046" w:rsidRPr="005D3D86">
        <w:rPr>
          <w:rFonts w:cstheme="minorHAnsi"/>
        </w:rPr>
        <w:t xml:space="preserve"> </w:t>
      </w:r>
      <w:r w:rsidR="001301E8" w:rsidRPr="005D3D86">
        <w:rPr>
          <w:rFonts w:cstheme="minorHAnsi"/>
        </w:rPr>
        <w:t>In working seriously towards bettering their practices towards diversity and meritocracy, it is crucial, as Thomas (2017: 201) suggests, that event organisations, at the very least,</w:t>
      </w:r>
      <w:r w:rsidR="00355046" w:rsidRPr="005D3D86">
        <w:rPr>
          <w:rFonts w:cstheme="minorHAnsi"/>
          <w:color w:val="000000"/>
        </w:rPr>
        <w:t xml:space="preserve"> </w:t>
      </w:r>
      <w:r w:rsidR="001301E8" w:rsidRPr="005D3D86">
        <w:rPr>
          <w:rFonts w:cstheme="minorHAnsi"/>
          <w:color w:val="000000"/>
        </w:rPr>
        <w:t>‘</w:t>
      </w:r>
      <w:r w:rsidR="00355046" w:rsidRPr="005D3D86">
        <w:rPr>
          <w:rFonts w:cstheme="minorHAnsi"/>
          <w:color w:val="000000"/>
        </w:rPr>
        <w:t>recognise the existence of bias and to</w:t>
      </w:r>
      <w:r w:rsidR="001301E8" w:rsidRPr="005D3D86">
        <w:rPr>
          <w:rFonts w:cstheme="minorHAnsi"/>
          <w:color w:val="000000"/>
        </w:rPr>
        <w:t xml:space="preserve"> </w:t>
      </w:r>
      <w:r w:rsidR="00355046" w:rsidRPr="005D3D86">
        <w:rPr>
          <w:rFonts w:cstheme="minorHAnsi"/>
          <w:color w:val="000000"/>
        </w:rPr>
        <w:t>reflect upon the analysis of those who challenge the status quo.</w:t>
      </w:r>
      <w:r w:rsidR="001301E8" w:rsidRPr="005D3D86">
        <w:rPr>
          <w:rFonts w:cstheme="minorHAnsi"/>
          <w:color w:val="000000"/>
        </w:rPr>
        <w:t>’</w:t>
      </w:r>
    </w:p>
    <w:p w14:paraId="377E15C4" w14:textId="77777777" w:rsidR="00415238" w:rsidRPr="005D3D86" w:rsidRDefault="00415238" w:rsidP="005D3D86">
      <w:pPr>
        <w:spacing w:line="283" w:lineRule="auto"/>
        <w:ind w:right="95"/>
        <w:jc w:val="both"/>
        <w:rPr>
          <w:rFonts w:eastAsia="Times New Roman" w:cstheme="minorHAnsi"/>
          <w:color w:val="000000"/>
        </w:rPr>
      </w:pPr>
    </w:p>
    <w:p w14:paraId="1671584C" w14:textId="77777777" w:rsidR="00280246" w:rsidRPr="005D3D86" w:rsidRDefault="00280246" w:rsidP="005D3D86">
      <w:pPr>
        <w:spacing w:line="283" w:lineRule="auto"/>
        <w:ind w:right="95"/>
        <w:jc w:val="both"/>
        <w:rPr>
          <w:rFonts w:eastAsia="Times New Roman" w:cstheme="minorHAnsi"/>
          <w:b/>
          <w:color w:val="000000"/>
        </w:rPr>
      </w:pPr>
      <w:r w:rsidRPr="005D3D86">
        <w:rPr>
          <w:rFonts w:eastAsia="Times New Roman" w:cstheme="minorHAnsi"/>
          <w:b/>
          <w:color w:val="000000"/>
        </w:rPr>
        <w:t>Conclusion</w:t>
      </w:r>
    </w:p>
    <w:p w14:paraId="69D05BCF" w14:textId="0E5FED52" w:rsidR="005800FC" w:rsidRPr="005D3D86" w:rsidRDefault="00774DE0" w:rsidP="005D3D86">
      <w:pPr>
        <w:spacing w:line="283" w:lineRule="auto"/>
        <w:ind w:right="95"/>
        <w:jc w:val="both"/>
        <w:rPr>
          <w:rFonts w:eastAsia="Times New Roman" w:cstheme="minorHAnsi"/>
          <w:color w:val="000000"/>
        </w:rPr>
      </w:pPr>
      <w:r w:rsidRPr="005D3D86">
        <w:rPr>
          <w:rFonts w:eastAsia="Times New Roman" w:cstheme="minorHAnsi"/>
          <w:color w:val="000000"/>
        </w:rPr>
        <w:t>Existing research (</w:t>
      </w:r>
      <w:r w:rsidR="00415238" w:rsidRPr="005D3D86">
        <w:rPr>
          <w:rFonts w:eastAsia="Times New Roman" w:cstheme="minorHAnsi"/>
          <w:color w:val="000000"/>
        </w:rPr>
        <w:t xml:space="preserve">e.g., Carrington et al., 2016; Fletcher and Hylton, 2016; </w:t>
      </w:r>
      <w:r w:rsidRPr="005D3D86">
        <w:rPr>
          <w:rFonts w:eastAsia="Times New Roman" w:cstheme="minorHAnsi"/>
          <w:color w:val="000000"/>
        </w:rPr>
        <w:t>Rankin-Wright et al.</w:t>
      </w:r>
      <w:r w:rsidR="00415238" w:rsidRPr="005D3D86">
        <w:rPr>
          <w:rFonts w:eastAsia="Times New Roman" w:cstheme="minorHAnsi"/>
          <w:color w:val="000000"/>
        </w:rPr>
        <w:t>,</w:t>
      </w:r>
      <w:r w:rsidRPr="005D3D86">
        <w:rPr>
          <w:rFonts w:eastAsia="Times New Roman" w:cstheme="minorHAnsi"/>
          <w:color w:val="000000"/>
        </w:rPr>
        <w:t xml:space="preserve"> 2016) has identified that the failure of policy makers and organisations in prioritising racial equality and diversity can be partially attributed to the lack of understanding over its workings, and a subsequent reluctance to </w:t>
      </w:r>
      <w:r w:rsidR="00C35111" w:rsidRPr="005D3D86">
        <w:rPr>
          <w:rFonts w:eastAsia="Times New Roman" w:cstheme="minorHAnsi"/>
          <w:color w:val="000000"/>
        </w:rPr>
        <w:t xml:space="preserve">acknowledge and </w:t>
      </w:r>
      <w:r w:rsidRPr="005D3D86">
        <w:rPr>
          <w:rFonts w:eastAsia="Times New Roman" w:cstheme="minorHAnsi"/>
          <w:color w:val="000000"/>
        </w:rPr>
        <w:t xml:space="preserve">talk about it. </w:t>
      </w:r>
      <w:r w:rsidR="007E0C10" w:rsidRPr="005D3D86">
        <w:rPr>
          <w:rFonts w:eastAsia="Times New Roman" w:cstheme="minorHAnsi"/>
          <w:color w:val="000000"/>
        </w:rPr>
        <w:t xml:space="preserve">This is further exacerbated when we consider how specific under-represented groups </w:t>
      </w:r>
      <w:r w:rsidR="008E77E5">
        <w:rPr>
          <w:rFonts w:eastAsia="Times New Roman" w:cstheme="minorHAnsi"/>
          <w:color w:val="000000"/>
        </w:rPr>
        <w:t>struggle where</w:t>
      </w:r>
      <w:r w:rsidR="007E0C10" w:rsidRPr="005D3D86">
        <w:rPr>
          <w:rFonts w:eastAsia="Times New Roman" w:cstheme="minorHAnsi"/>
          <w:color w:val="000000"/>
        </w:rPr>
        <w:t xml:space="preserve"> women</w:t>
      </w:r>
      <w:r w:rsidR="008E77E5">
        <w:rPr>
          <w:rFonts w:eastAsia="Times New Roman" w:cstheme="minorHAnsi"/>
          <w:color w:val="000000"/>
        </w:rPr>
        <w:t xml:space="preserve"> are the focus of interventions</w:t>
      </w:r>
      <w:r w:rsidR="007E0C10" w:rsidRPr="005D3D86">
        <w:rPr>
          <w:rFonts w:eastAsia="Times New Roman" w:cstheme="minorHAnsi"/>
          <w:color w:val="000000"/>
        </w:rPr>
        <w:t xml:space="preserve">. An intersectional approach is one that would help to focus where efforts need to be marshalled so that equalities interventions move beyond the ‘lowest hanging fruit’. </w:t>
      </w:r>
      <w:r w:rsidRPr="005D3D86">
        <w:rPr>
          <w:rFonts w:eastAsia="Times New Roman" w:cstheme="minorHAnsi"/>
          <w:color w:val="000000"/>
        </w:rPr>
        <w:t xml:space="preserve">Rather than burying one’s head in the sand however, Gillborn (2008) argues that racial equality should be ‘placed centre-stage as a fundamental axis of oppression’ (p.1). </w:t>
      </w:r>
    </w:p>
    <w:p w14:paraId="5FB0B891" w14:textId="11202029" w:rsidR="00843E35" w:rsidRPr="005D3D86" w:rsidRDefault="005800FC" w:rsidP="005D3D86">
      <w:pPr>
        <w:autoSpaceDE w:val="0"/>
        <w:autoSpaceDN w:val="0"/>
        <w:adjustRightInd w:val="0"/>
        <w:spacing w:line="283" w:lineRule="auto"/>
        <w:jc w:val="both"/>
        <w:rPr>
          <w:rFonts w:eastAsia="Times New Roman" w:cstheme="minorHAnsi"/>
          <w:color w:val="000000"/>
        </w:rPr>
      </w:pPr>
      <w:r w:rsidRPr="005D3D86">
        <w:rPr>
          <w:rFonts w:cstheme="minorHAnsi"/>
        </w:rPr>
        <w:t>Managing diversity is not simply about recruiting more diverse individuals into organisations, proactive measures need to be taken to support individuals, facilitate better communication, and embed fair and transparent practices that are open to everyone. Neither is diversity just a numbers game, and quotas alone are not effective in changing organisational cultures and practices to be more inclusive</w:t>
      </w:r>
      <w:r w:rsidR="00415238" w:rsidRPr="005D3D86">
        <w:rPr>
          <w:rFonts w:cstheme="minorHAnsi"/>
        </w:rPr>
        <w:t>.</w:t>
      </w:r>
      <w:r w:rsidRPr="005D3D86">
        <w:rPr>
          <w:rFonts w:cstheme="minorHAnsi"/>
        </w:rPr>
        <w:t xml:space="preserve"> Integral to the success of embedding diversity at the highest levels of </w:t>
      </w:r>
      <w:r w:rsidR="00843E35" w:rsidRPr="005D3D86">
        <w:rPr>
          <w:rFonts w:cstheme="minorHAnsi"/>
        </w:rPr>
        <w:t>(event)</w:t>
      </w:r>
      <w:r w:rsidRPr="005D3D86">
        <w:rPr>
          <w:rFonts w:cstheme="minorHAnsi"/>
        </w:rPr>
        <w:t xml:space="preserve"> organisations </w:t>
      </w:r>
      <w:r w:rsidRPr="005D3D86">
        <w:rPr>
          <w:rFonts w:cstheme="minorHAnsi"/>
        </w:rPr>
        <w:lastRenderedPageBreak/>
        <w:t>is a wholesale change in organisational culture to become one where difference and diversity are celebrated, alternative viewpoints welcomed, and recruitment, training and reward practices open, transparent and equitable</w:t>
      </w:r>
      <w:r w:rsidR="00843E35" w:rsidRPr="005D3D86">
        <w:rPr>
          <w:rFonts w:cstheme="minorHAnsi"/>
        </w:rPr>
        <w:t xml:space="preserve"> (Kline, 2014; Kline et al., 2017)</w:t>
      </w:r>
      <w:r w:rsidRPr="005D3D86">
        <w:rPr>
          <w:rFonts w:cstheme="minorHAnsi"/>
        </w:rPr>
        <w:t>.</w:t>
      </w:r>
      <w:r w:rsidR="00843E35" w:rsidRPr="005D3D86">
        <w:rPr>
          <w:rFonts w:cstheme="minorHAnsi"/>
        </w:rPr>
        <w:t xml:space="preserve"> </w:t>
      </w:r>
      <w:r w:rsidR="00843E35" w:rsidRPr="005D3D86">
        <w:rPr>
          <w:rFonts w:cstheme="minorHAnsi"/>
          <w:highlight w:val="yellow"/>
        </w:rPr>
        <w:t>Perhaps more importantly, decision makers within organisations must be held accountable for their approaches to i</w:t>
      </w:r>
      <w:r w:rsidR="007B403C">
        <w:rPr>
          <w:rFonts w:cstheme="minorHAnsi"/>
          <w:highlight w:val="yellow"/>
        </w:rPr>
        <w:t>mprov</w:t>
      </w:r>
      <w:r w:rsidR="00843E35" w:rsidRPr="005D3D86">
        <w:rPr>
          <w:rFonts w:cstheme="minorHAnsi"/>
          <w:highlight w:val="yellow"/>
        </w:rPr>
        <w:t xml:space="preserve">ing and managing diversity. This is </w:t>
      </w:r>
      <w:r w:rsidR="00843E35" w:rsidRPr="005D3D86">
        <w:rPr>
          <w:rFonts w:cstheme="minorHAnsi"/>
          <w:color w:val="000000" w:themeColor="text1"/>
          <w:highlight w:val="yellow"/>
        </w:rPr>
        <w:t xml:space="preserve">because, as Sara Ahmed (2007) notes in the context of Higher Education institutions, there exists </w:t>
      </w:r>
      <w:r w:rsidR="00843E35" w:rsidRPr="005D3D86">
        <w:rPr>
          <w:rFonts w:cstheme="minorHAnsi"/>
          <w:color w:val="000000" w:themeColor="text1"/>
          <w:highlight w:val="yellow"/>
          <w:lang w:val="en"/>
        </w:rPr>
        <w:t xml:space="preserve">a new politics of documentation, which takes diversity and equality as measures </w:t>
      </w:r>
      <w:r w:rsidR="00206637" w:rsidRPr="005D3D86">
        <w:rPr>
          <w:rFonts w:cstheme="minorHAnsi"/>
          <w:color w:val="000000" w:themeColor="text1"/>
          <w:highlight w:val="yellow"/>
          <w:lang w:val="en"/>
        </w:rPr>
        <w:t xml:space="preserve">of institutional/organisational </w:t>
      </w:r>
      <w:r w:rsidR="00843E35" w:rsidRPr="005D3D86">
        <w:rPr>
          <w:rFonts w:cstheme="minorHAnsi"/>
          <w:color w:val="000000" w:themeColor="text1"/>
          <w:highlight w:val="yellow"/>
          <w:lang w:val="en"/>
        </w:rPr>
        <w:t>performance. Writing documents that express a commitment to promoting race equality is now a central part of equality work. However, rather than assuming such documents do what they say, Ahmed suggests we need to follow such documents around, examining how they get taken up</w:t>
      </w:r>
      <w:r w:rsidR="00020408" w:rsidRPr="005D3D86">
        <w:rPr>
          <w:rFonts w:cstheme="minorHAnsi"/>
          <w:color w:val="000000" w:themeColor="text1"/>
          <w:highlight w:val="yellow"/>
          <w:lang w:val="en"/>
        </w:rPr>
        <w:t>, applied and evaluated</w:t>
      </w:r>
      <w:r w:rsidR="00843E35" w:rsidRPr="005D3D86">
        <w:rPr>
          <w:rFonts w:cstheme="minorHAnsi"/>
          <w:color w:val="000000" w:themeColor="text1"/>
          <w:highlight w:val="yellow"/>
          <w:lang w:val="en"/>
        </w:rPr>
        <w:t xml:space="preserve">. </w:t>
      </w:r>
      <w:r w:rsidR="00020408" w:rsidRPr="005D3D86">
        <w:rPr>
          <w:rFonts w:cstheme="minorHAnsi"/>
          <w:color w:val="000000" w:themeColor="text1"/>
          <w:highlight w:val="yellow"/>
          <w:lang w:val="en"/>
        </w:rPr>
        <w:t>She warns that, when taken up as tokenistic gestures,</w:t>
      </w:r>
      <w:r w:rsidR="00843E35" w:rsidRPr="005D3D86">
        <w:rPr>
          <w:rFonts w:cstheme="minorHAnsi"/>
          <w:color w:val="000000" w:themeColor="text1"/>
          <w:highlight w:val="yellow"/>
          <w:lang w:val="en"/>
        </w:rPr>
        <w:t xml:space="preserve"> such documents work to conceal</w:t>
      </w:r>
      <w:r w:rsidR="007B403C">
        <w:rPr>
          <w:rFonts w:cstheme="minorHAnsi"/>
          <w:color w:val="000000" w:themeColor="text1"/>
          <w:highlight w:val="yellow"/>
          <w:lang w:val="en"/>
        </w:rPr>
        <w:t xml:space="preserve"> dysfunctional</w:t>
      </w:r>
      <w:r w:rsidR="00843E35" w:rsidRPr="005D3D86">
        <w:rPr>
          <w:rFonts w:cstheme="minorHAnsi"/>
          <w:color w:val="000000" w:themeColor="text1"/>
          <w:highlight w:val="yellow"/>
          <w:lang w:val="en"/>
        </w:rPr>
        <w:t xml:space="preserve"> </w:t>
      </w:r>
      <w:r w:rsidR="007B403C">
        <w:rPr>
          <w:rFonts w:cstheme="minorHAnsi"/>
          <w:color w:val="000000" w:themeColor="text1"/>
          <w:highlight w:val="yellow"/>
          <w:lang w:val="en"/>
        </w:rPr>
        <w:t xml:space="preserve">institutional cultures that reify subtle </w:t>
      </w:r>
      <w:r w:rsidR="00843E35" w:rsidRPr="005D3D86">
        <w:rPr>
          <w:rFonts w:cstheme="minorHAnsi"/>
          <w:color w:val="000000" w:themeColor="text1"/>
          <w:highlight w:val="yellow"/>
          <w:lang w:val="en"/>
        </w:rPr>
        <w:t>forms of racism</w:t>
      </w:r>
      <w:r w:rsidR="00020408" w:rsidRPr="005D3D86">
        <w:rPr>
          <w:rFonts w:cstheme="minorHAnsi"/>
          <w:color w:val="000000" w:themeColor="text1"/>
          <w:highlight w:val="yellow"/>
          <w:lang w:val="en"/>
        </w:rPr>
        <w:t>.</w:t>
      </w:r>
    </w:p>
    <w:p w14:paraId="1555111C" w14:textId="7AFE3287" w:rsidR="005D4FE2" w:rsidRPr="005D3D86" w:rsidRDefault="00280246" w:rsidP="005D3D86">
      <w:pPr>
        <w:autoSpaceDE w:val="0"/>
        <w:autoSpaceDN w:val="0"/>
        <w:adjustRightInd w:val="0"/>
        <w:spacing w:line="283" w:lineRule="auto"/>
        <w:jc w:val="both"/>
        <w:rPr>
          <w:rFonts w:eastAsia="Times New Roman" w:cstheme="minorHAnsi"/>
          <w:color w:val="000000"/>
        </w:rPr>
      </w:pPr>
      <w:r w:rsidRPr="005D3D86">
        <w:rPr>
          <w:rFonts w:eastAsia="Times New Roman" w:cstheme="minorHAnsi"/>
          <w:color w:val="000000"/>
        </w:rPr>
        <w:t xml:space="preserve">There is growing recognition among policy makers and </w:t>
      </w:r>
      <w:r w:rsidR="00C94FFE" w:rsidRPr="005D3D86">
        <w:rPr>
          <w:rFonts w:eastAsia="Times New Roman" w:cstheme="minorHAnsi"/>
          <w:color w:val="000000"/>
        </w:rPr>
        <w:t>practitioners</w:t>
      </w:r>
      <w:r w:rsidRPr="005D3D86">
        <w:rPr>
          <w:rFonts w:eastAsia="Times New Roman" w:cstheme="minorHAnsi"/>
          <w:color w:val="000000"/>
        </w:rPr>
        <w:t xml:space="preserve"> that a progressive policy framework for eradicating racial </w:t>
      </w:r>
      <w:r w:rsidR="00C94FFE" w:rsidRPr="005D3D86">
        <w:rPr>
          <w:rFonts w:eastAsia="Times New Roman" w:cstheme="minorHAnsi"/>
          <w:color w:val="000000"/>
        </w:rPr>
        <w:t>bias</w:t>
      </w:r>
      <w:r w:rsidRPr="005D3D86">
        <w:rPr>
          <w:rFonts w:eastAsia="Times New Roman" w:cstheme="minorHAnsi"/>
          <w:color w:val="000000"/>
        </w:rPr>
        <w:t xml:space="preserve"> and inequalities represents the start of the process rather than being an end in itself</w:t>
      </w:r>
      <w:r w:rsidR="00C94FFE" w:rsidRPr="005D3D86">
        <w:rPr>
          <w:rFonts w:eastAsia="Times New Roman" w:cstheme="minorHAnsi"/>
          <w:color w:val="000000"/>
        </w:rPr>
        <w:t xml:space="preserve"> </w:t>
      </w:r>
      <w:r w:rsidR="00614692" w:rsidRPr="005D3D86">
        <w:rPr>
          <w:rFonts w:eastAsia="Times New Roman" w:cstheme="minorHAnsi"/>
          <w:color w:val="000000"/>
        </w:rPr>
        <w:fldChar w:fldCharType="begin"/>
      </w:r>
      <w:r w:rsidR="00614692" w:rsidRPr="005D3D86">
        <w:rPr>
          <w:rFonts w:eastAsia="Times New Roman" w:cstheme="minorHAnsi"/>
          <w:color w:val="000000"/>
        </w:rPr>
        <w:instrText xml:space="preserve"> ADDIN EN.CITE &lt;EndNote&gt;&lt;Cite&gt;&lt;Author&gt;Ahmed&lt;/Author&gt;&lt;Year&gt;2006&lt;/Year&gt;&lt;RecNum&gt;2690&lt;/RecNum&gt;&lt;DisplayText&gt;(Ahmed 2006)&lt;/DisplayText&gt;&lt;record&gt;&lt;rec-number&gt;2690&lt;/rec-number&gt;&lt;foreign-keys&gt;&lt;key app="EN" db-id="xs5t5et29ee2abe2rpa5re505vx0dd0ves5s" timestamp="1321659322"&gt;2690&lt;/key&gt;&lt;/foreign-keys&gt;&lt;ref-type name="Journal Article"&gt;17&lt;/ref-type&gt;&lt;contributors&gt;&lt;authors&gt;&lt;author&gt;Ahmed, S.   &lt;/author&gt;&lt;/authors&gt;&lt;/contributors&gt;&lt;titles&gt;&lt;title&gt;The Nonperformativity of Antiracism&lt;/title&gt;&lt;secondary-title&gt; Meridians: feminism, race, transnationalism&lt;/secondary-title&gt;&lt;/titles&gt;&lt;pages&gt;pp.104-126.&lt;/pages&gt;&lt;volume&gt;vol. 7&lt;/volume&gt;&lt;number&gt;no.1&lt;/number&gt;&lt;dates&gt;&lt;year&gt;2006&lt;/year&gt;&lt;/dates&gt;&lt;urls&gt;&lt;/urls&gt;&lt;/record&gt;&lt;/Cite&gt;&lt;/EndNote&gt;</w:instrText>
      </w:r>
      <w:r w:rsidR="00614692" w:rsidRPr="005D3D86">
        <w:rPr>
          <w:rFonts w:eastAsia="Times New Roman" w:cstheme="minorHAnsi"/>
          <w:color w:val="000000"/>
        </w:rPr>
        <w:fldChar w:fldCharType="separate"/>
      </w:r>
      <w:r w:rsidR="00614692" w:rsidRPr="005D3D86">
        <w:rPr>
          <w:rFonts w:eastAsia="Times New Roman" w:cstheme="minorHAnsi"/>
          <w:noProof/>
          <w:color w:val="000000"/>
        </w:rPr>
        <w:t>(Ahmed 2006)</w:t>
      </w:r>
      <w:r w:rsidR="00614692" w:rsidRPr="005D3D86">
        <w:rPr>
          <w:rFonts w:eastAsia="Times New Roman" w:cstheme="minorHAnsi"/>
          <w:color w:val="000000"/>
        </w:rPr>
        <w:fldChar w:fldCharType="end"/>
      </w:r>
      <w:r w:rsidRPr="005D3D86">
        <w:rPr>
          <w:rFonts w:eastAsia="Times New Roman" w:cstheme="minorHAnsi"/>
          <w:color w:val="000000"/>
        </w:rPr>
        <w:t xml:space="preserve">. </w:t>
      </w:r>
      <w:r w:rsidR="00302968" w:rsidRPr="005D3D86">
        <w:rPr>
          <w:rFonts w:cstheme="minorHAnsi"/>
        </w:rPr>
        <w:t>In the current social climate, overt forms of prejudice and obscene forms of discrimination are no</w:t>
      </w:r>
      <w:r w:rsidR="00614692" w:rsidRPr="005D3D86">
        <w:rPr>
          <w:rFonts w:cstheme="minorHAnsi"/>
        </w:rPr>
        <w:t xml:space="preserve"> longer tolerable</w:t>
      </w:r>
      <w:r w:rsidR="00302968" w:rsidRPr="005D3D86">
        <w:rPr>
          <w:rFonts w:cstheme="minorHAnsi"/>
        </w:rPr>
        <w:t>. Institutions are careful, thr</w:t>
      </w:r>
      <w:r w:rsidR="00415238" w:rsidRPr="005D3D86">
        <w:rPr>
          <w:rFonts w:cstheme="minorHAnsi"/>
        </w:rPr>
        <w:t>ough their representatives, to ‘</w:t>
      </w:r>
      <w:r w:rsidR="00302968" w:rsidRPr="005D3D86">
        <w:rPr>
          <w:rFonts w:cstheme="minorHAnsi"/>
        </w:rPr>
        <w:t>ignore or circumvent weak [anti-discrimination] law, but rather construct compliance in a way that, at leas</w:t>
      </w:r>
      <w:r w:rsidR="00415238" w:rsidRPr="005D3D86">
        <w:rPr>
          <w:rFonts w:cstheme="minorHAnsi"/>
        </w:rPr>
        <w:t>t in part, fits their interests’</w:t>
      </w:r>
      <w:r w:rsidR="00302968" w:rsidRPr="005D3D86">
        <w:rPr>
          <w:rFonts w:cstheme="minorHAnsi"/>
        </w:rPr>
        <w:t xml:space="preserve"> (Edelman, 1992, cited in Schmalz and Mowatt, 2014: 249). </w:t>
      </w:r>
      <w:r w:rsidR="00767306" w:rsidRPr="005D3D86">
        <w:rPr>
          <w:rFonts w:eastAsia="Times New Roman" w:cstheme="minorHAnsi"/>
          <w:color w:val="000000"/>
        </w:rPr>
        <w:t>Carrington et al (2016)</w:t>
      </w:r>
      <w:r w:rsidRPr="005D3D86">
        <w:rPr>
          <w:rFonts w:eastAsia="Times New Roman" w:cstheme="minorHAnsi"/>
          <w:color w:val="000000"/>
        </w:rPr>
        <w:t xml:space="preserve"> argue that if racism(s) is to be eradicated from different organisations and institut</w:t>
      </w:r>
      <w:r w:rsidR="000B05D3" w:rsidRPr="005D3D86">
        <w:rPr>
          <w:rFonts w:eastAsia="Times New Roman" w:cstheme="minorHAnsi"/>
          <w:color w:val="000000"/>
        </w:rPr>
        <w:t>i</w:t>
      </w:r>
      <w:r w:rsidRPr="005D3D86">
        <w:rPr>
          <w:rFonts w:eastAsia="Times New Roman" w:cstheme="minorHAnsi"/>
          <w:color w:val="000000"/>
        </w:rPr>
        <w:t xml:space="preserve">ons those involved in the process need to have a nuanced understanding of the racism(s) to be contested. Their argument is based on the assumption that </w:t>
      </w:r>
      <w:r w:rsidR="00D21063">
        <w:rPr>
          <w:rFonts w:eastAsia="Times New Roman" w:cstheme="minorHAnsi"/>
          <w:color w:val="000000"/>
        </w:rPr>
        <w:t xml:space="preserve">much </w:t>
      </w:r>
      <w:r w:rsidRPr="005D3D86">
        <w:rPr>
          <w:rFonts w:eastAsia="Times New Roman" w:cstheme="minorHAnsi"/>
          <w:color w:val="000000"/>
        </w:rPr>
        <w:t>‘anti-racism is essentially reactive’ because ‘it is defined by the racism it opp</w:t>
      </w:r>
      <w:r w:rsidR="00774DE0" w:rsidRPr="005D3D86">
        <w:rPr>
          <w:rFonts w:eastAsia="Times New Roman" w:cstheme="minorHAnsi"/>
          <w:color w:val="000000"/>
        </w:rPr>
        <w:t>oses’ (Long and Spracklen, 2011</w:t>
      </w:r>
      <w:r w:rsidRPr="005D3D86">
        <w:rPr>
          <w:rFonts w:eastAsia="Times New Roman" w:cstheme="minorHAnsi"/>
          <w:color w:val="000000"/>
        </w:rPr>
        <w:t>: 7).</w:t>
      </w:r>
      <w:r w:rsidR="00302968" w:rsidRPr="005D3D86">
        <w:rPr>
          <w:rFonts w:eastAsia="Times New Roman" w:cstheme="minorHAnsi"/>
          <w:color w:val="000000"/>
        </w:rPr>
        <w:t xml:space="preserve"> </w:t>
      </w:r>
      <w:r w:rsidRPr="005D3D86">
        <w:rPr>
          <w:rFonts w:eastAsia="Times New Roman" w:cstheme="minorHAnsi"/>
          <w:color w:val="000000"/>
        </w:rPr>
        <w:t xml:space="preserve"> In other words, if the commitment to racial equality is to be more than a form of paying lip-service, then it is also necessary to engage with the deep-rooted cultural relations of power that sustain racially exclusive practices. Without such a shift, then the danger is that the campaign for racial equality may become little more than a managerial response by bureaucratic organisations compelled by law to show they have policies on equity in place, but understanding little and doing less about the entrenched cultures of racial exclusion. </w:t>
      </w:r>
    </w:p>
    <w:p w14:paraId="7B7E2D2B" w14:textId="7E467137" w:rsidR="000B05D3" w:rsidRPr="005D3D86" w:rsidRDefault="00C35111" w:rsidP="005D3D86">
      <w:pPr>
        <w:spacing w:line="283" w:lineRule="auto"/>
        <w:ind w:right="95"/>
        <w:jc w:val="both"/>
        <w:rPr>
          <w:rFonts w:eastAsia="Times New Roman" w:cstheme="minorHAnsi"/>
          <w:color w:val="000000"/>
        </w:rPr>
      </w:pPr>
      <w:r w:rsidRPr="005D3D86">
        <w:rPr>
          <w:rFonts w:eastAsia="Times New Roman" w:cstheme="minorHAnsi"/>
          <w:color w:val="000000"/>
        </w:rPr>
        <w:t>In the context of the event industry, we are at the very beginning with these debates. As a starting point</w:t>
      </w:r>
      <w:r w:rsidR="000B05D3" w:rsidRPr="005D3D86">
        <w:rPr>
          <w:rFonts w:eastAsia="Times New Roman" w:cstheme="minorHAnsi"/>
          <w:color w:val="000000"/>
        </w:rPr>
        <w:t xml:space="preserve"> we need to know more</w:t>
      </w:r>
      <w:r w:rsidRPr="005D3D86">
        <w:rPr>
          <w:rFonts w:eastAsia="Times New Roman" w:cstheme="minorHAnsi"/>
          <w:color w:val="000000"/>
        </w:rPr>
        <w:t xml:space="preserve"> and we need to start a conversation</w:t>
      </w:r>
      <w:r w:rsidR="000B05D3" w:rsidRPr="005D3D86">
        <w:rPr>
          <w:rFonts w:eastAsia="Times New Roman" w:cstheme="minorHAnsi"/>
          <w:color w:val="000000"/>
        </w:rPr>
        <w:t>. There needs to be more research into the experiences</w:t>
      </w:r>
      <w:r w:rsidR="00415238" w:rsidRPr="005D3D86">
        <w:rPr>
          <w:rFonts w:eastAsia="Times New Roman" w:cstheme="minorHAnsi"/>
          <w:color w:val="000000"/>
        </w:rPr>
        <w:t xml:space="preserve"> of access</w:t>
      </w:r>
      <w:r w:rsidR="000B05D3" w:rsidRPr="005D3D86">
        <w:rPr>
          <w:rFonts w:eastAsia="Times New Roman" w:cstheme="minorHAnsi"/>
          <w:color w:val="000000"/>
        </w:rPr>
        <w:t xml:space="preserve"> and progress within event organisations for both </w:t>
      </w:r>
      <w:r w:rsidR="007E0C10" w:rsidRPr="005D3D86">
        <w:rPr>
          <w:rFonts w:eastAsia="Times New Roman" w:cstheme="minorHAnsi"/>
          <w:color w:val="000000"/>
        </w:rPr>
        <w:t xml:space="preserve">Black and </w:t>
      </w:r>
      <w:r w:rsidR="000B05D3" w:rsidRPr="005D3D86">
        <w:rPr>
          <w:rFonts w:eastAsia="Times New Roman" w:cstheme="minorHAnsi"/>
          <w:color w:val="000000"/>
        </w:rPr>
        <w:t xml:space="preserve">minoritised ethnic people </w:t>
      </w:r>
      <w:r w:rsidR="00774DE0" w:rsidRPr="005D3D86">
        <w:rPr>
          <w:rFonts w:eastAsia="Times New Roman" w:cstheme="minorHAnsi"/>
          <w:color w:val="000000"/>
        </w:rPr>
        <w:t xml:space="preserve">and </w:t>
      </w:r>
      <w:r w:rsidR="000B05D3" w:rsidRPr="005D3D86">
        <w:rPr>
          <w:rFonts w:eastAsia="Times New Roman" w:cstheme="minorHAnsi"/>
          <w:color w:val="000000"/>
        </w:rPr>
        <w:t xml:space="preserve">their </w:t>
      </w:r>
      <w:r w:rsidRPr="005D3D86">
        <w:rPr>
          <w:rFonts w:eastAsia="Times New Roman" w:cstheme="minorHAnsi"/>
          <w:color w:val="000000"/>
        </w:rPr>
        <w:t>White</w:t>
      </w:r>
      <w:r w:rsidR="000B05D3" w:rsidRPr="005D3D86">
        <w:rPr>
          <w:rFonts w:eastAsia="Times New Roman" w:cstheme="minorHAnsi"/>
          <w:color w:val="000000"/>
        </w:rPr>
        <w:t xml:space="preserve"> counterparts. There also needs to be more research into the culture of event organisations. </w:t>
      </w:r>
      <w:r w:rsidR="00774DE0" w:rsidRPr="005D3D86">
        <w:rPr>
          <w:rFonts w:eastAsia="Times New Roman" w:cstheme="minorHAnsi"/>
          <w:color w:val="000000"/>
        </w:rPr>
        <w:t xml:space="preserve">By raising awareness and collective consciousness of whiteness and </w:t>
      </w:r>
      <w:r w:rsidRPr="005D3D86">
        <w:rPr>
          <w:rFonts w:eastAsia="Times New Roman" w:cstheme="minorHAnsi"/>
          <w:color w:val="000000"/>
        </w:rPr>
        <w:t>White</w:t>
      </w:r>
      <w:r w:rsidR="00774DE0" w:rsidRPr="005D3D86">
        <w:rPr>
          <w:rFonts w:eastAsia="Times New Roman" w:cstheme="minorHAnsi"/>
          <w:color w:val="000000"/>
        </w:rPr>
        <w:t xml:space="preserve"> privilege, those already working and those aspiring to work in</w:t>
      </w:r>
      <w:r w:rsidR="00415238" w:rsidRPr="005D3D86">
        <w:rPr>
          <w:rFonts w:eastAsia="Times New Roman" w:cstheme="minorHAnsi"/>
          <w:color w:val="000000"/>
        </w:rPr>
        <w:t xml:space="preserve"> the</w:t>
      </w:r>
      <w:r w:rsidR="00774DE0" w:rsidRPr="005D3D86">
        <w:rPr>
          <w:rFonts w:eastAsia="Times New Roman" w:cstheme="minorHAnsi"/>
          <w:color w:val="000000"/>
        </w:rPr>
        <w:t xml:space="preserve"> event</w:t>
      </w:r>
      <w:r w:rsidR="00415238" w:rsidRPr="005D3D86">
        <w:rPr>
          <w:rFonts w:eastAsia="Times New Roman" w:cstheme="minorHAnsi"/>
          <w:color w:val="000000"/>
        </w:rPr>
        <w:t>s</w:t>
      </w:r>
      <w:r w:rsidR="00774DE0" w:rsidRPr="005D3D86">
        <w:rPr>
          <w:rFonts w:eastAsia="Times New Roman" w:cstheme="minorHAnsi"/>
          <w:color w:val="000000"/>
        </w:rPr>
        <w:t xml:space="preserve"> </w:t>
      </w:r>
      <w:r w:rsidR="00415238" w:rsidRPr="005D3D86">
        <w:rPr>
          <w:rFonts w:eastAsia="Times New Roman" w:cstheme="minorHAnsi"/>
          <w:color w:val="000000"/>
        </w:rPr>
        <w:t>industry</w:t>
      </w:r>
      <w:r w:rsidR="00774DE0" w:rsidRPr="005D3D86">
        <w:rPr>
          <w:rFonts w:eastAsia="Times New Roman" w:cstheme="minorHAnsi"/>
          <w:color w:val="000000"/>
        </w:rPr>
        <w:t xml:space="preserve"> will be better equipped to recognise racialised inequalities and</w:t>
      </w:r>
      <w:r w:rsidR="00E2124F" w:rsidRPr="005D3D86">
        <w:rPr>
          <w:rFonts w:eastAsia="Times New Roman" w:cstheme="minorHAnsi"/>
          <w:color w:val="000000"/>
        </w:rPr>
        <w:t>, more importantly, once these are recognised, they can</w:t>
      </w:r>
      <w:r w:rsidR="00774DE0" w:rsidRPr="005D3D86">
        <w:rPr>
          <w:rFonts w:eastAsia="Times New Roman" w:cstheme="minorHAnsi"/>
          <w:color w:val="000000"/>
        </w:rPr>
        <w:t xml:space="preserve"> subsequently disrupt and challenge them.</w:t>
      </w:r>
    </w:p>
    <w:p w14:paraId="3297CE32" w14:textId="77777777" w:rsidR="00E2124F" w:rsidRPr="005D3D86" w:rsidRDefault="00E2124F" w:rsidP="005D3D86">
      <w:pPr>
        <w:spacing w:line="283" w:lineRule="auto"/>
        <w:ind w:right="95"/>
        <w:jc w:val="both"/>
        <w:rPr>
          <w:rFonts w:eastAsia="Times New Roman" w:cstheme="minorHAnsi"/>
          <w:color w:val="000000"/>
        </w:rPr>
      </w:pPr>
    </w:p>
    <w:p w14:paraId="04CE2C82" w14:textId="77777777" w:rsidR="00E2124F" w:rsidRPr="005D3D86" w:rsidRDefault="00E2124F" w:rsidP="005D3D86">
      <w:pPr>
        <w:spacing w:line="283" w:lineRule="auto"/>
        <w:ind w:right="95"/>
        <w:jc w:val="both"/>
        <w:rPr>
          <w:rFonts w:eastAsia="Times New Roman" w:cstheme="minorHAnsi"/>
          <w:b/>
          <w:color w:val="000000"/>
        </w:rPr>
      </w:pPr>
      <w:r w:rsidRPr="005D3D86">
        <w:rPr>
          <w:rFonts w:eastAsia="Times New Roman" w:cstheme="minorHAnsi"/>
          <w:b/>
          <w:color w:val="000000"/>
        </w:rPr>
        <w:t>References</w:t>
      </w:r>
    </w:p>
    <w:p w14:paraId="4312D0EA" w14:textId="646F9290" w:rsidR="00206637" w:rsidRPr="005D3D86" w:rsidRDefault="00206637" w:rsidP="005D3D86">
      <w:pPr>
        <w:pStyle w:val="EndNoteBibliography"/>
        <w:rPr>
          <w:rFonts w:asciiTheme="minorHAnsi" w:hAnsiTheme="minorHAnsi" w:cstheme="minorHAnsi"/>
          <w:noProof/>
        </w:rPr>
      </w:pPr>
      <w:r w:rsidRPr="005D3D86">
        <w:rPr>
          <w:rFonts w:asciiTheme="minorHAnsi" w:hAnsiTheme="minorHAnsi" w:cstheme="minorHAnsi"/>
          <w:noProof/>
        </w:rPr>
        <w:t xml:space="preserve">Ahmed, S. (2007) The language of diversity. </w:t>
      </w:r>
      <w:r w:rsidRPr="005D3D86">
        <w:rPr>
          <w:rFonts w:asciiTheme="minorHAnsi" w:hAnsiTheme="minorHAnsi" w:cstheme="minorHAnsi"/>
          <w:i/>
          <w:noProof/>
        </w:rPr>
        <w:t xml:space="preserve">Ethnic and Racial Studies, </w:t>
      </w:r>
      <w:r w:rsidRPr="005D3D86">
        <w:rPr>
          <w:rFonts w:asciiTheme="minorHAnsi" w:hAnsiTheme="minorHAnsi" w:cstheme="minorHAnsi"/>
          <w:noProof/>
        </w:rPr>
        <w:t>30(2): 235-256.</w:t>
      </w:r>
    </w:p>
    <w:p w14:paraId="21710482" w14:textId="1E8DDAE2" w:rsidR="001301E8" w:rsidRPr="005D3D86" w:rsidRDefault="001301E8" w:rsidP="005D3D86">
      <w:pPr>
        <w:pStyle w:val="EndNoteBibliography"/>
        <w:rPr>
          <w:rFonts w:asciiTheme="minorHAnsi" w:hAnsiTheme="minorHAnsi" w:cstheme="minorHAnsi"/>
          <w:noProof/>
        </w:rPr>
      </w:pPr>
      <w:r w:rsidRPr="005D3D86">
        <w:rPr>
          <w:rFonts w:asciiTheme="minorHAnsi" w:hAnsiTheme="minorHAnsi" w:cstheme="minorHAnsi"/>
          <w:noProof/>
        </w:rPr>
        <w:t xml:space="preserve">Ahmed, S. (2006) The nonperformativity of antiracism. </w:t>
      </w:r>
      <w:r w:rsidRPr="005D3D86">
        <w:rPr>
          <w:rFonts w:asciiTheme="minorHAnsi" w:hAnsiTheme="minorHAnsi" w:cstheme="minorHAnsi"/>
          <w:i/>
          <w:noProof/>
        </w:rPr>
        <w:t>Meridians: feminism, race, transnationalism</w:t>
      </w:r>
      <w:r w:rsidRPr="005D3D86">
        <w:rPr>
          <w:rFonts w:asciiTheme="minorHAnsi" w:hAnsiTheme="minorHAnsi" w:cstheme="minorHAnsi"/>
          <w:noProof/>
        </w:rPr>
        <w:t>,</w:t>
      </w:r>
      <w:r w:rsidRPr="005D3D86">
        <w:rPr>
          <w:rFonts w:asciiTheme="minorHAnsi" w:hAnsiTheme="minorHAnsi" w:cstheme="minorHAnsi"/>
          <w:noProof/>
          <w:u w:val="single"/>
        </w:rPr>
        <w:t xml:space="preserve"> </w:t>
      </w:r>
      <w:r w:rsidRPr="005D3D86">
        <w:rPr>
          <w:rFonts w:asciiTheme="minorHAnsi" w:hAnsiTheme="minorHAnsi" w:cstheme="minorHAnsi"/>
          <w:noProof/>
        </w:rPr>
        <w:t>7(1): 104-126.</w:t>
      </w:r>
    </w:p>
    <w:p w14:paraId="4DA19EBA" w14:textId="6DCAB35E" w:rsidR="00206637" w:rsidRPr="005D3D86" w:rsidRDefault="00206637" w:rsidP="005D3D86">
      <w:pPr>
        <w:pStyle w:val="EndNoteBibliography"/>
        <w:rPr>
          <w:rFonts w:asciiTheme="minorHAnsi" w:eastAsia="Times New Roman" w:hAnsiTheme="minorHAnsi" w:cstheme="minorHAnsi"/>
          <w:b/>
          <w:color w:val="000000"/>
        </w:rPr>
      </w:pPr>
      <w:r w:rsidRPr="005D3D86">
        <w:rPr>
          <w:rFonts w:asciiTheme="minorHAnsi" w:hAnsiTheme="minorHAnsi" w:cstheme="minorHAnsi"/>
          <w:noProof/>
        </w:rPr>
        <w:lastRenderedPageBreak/>
        <w:t xml:space="preserve">Baker, S. (2017) </w:t>
      </w:r>
      <w:r w:rsidRPr="005D3D86">
        <w:rPr>
          <w:rFonts w:asciiTheme="minorHAnsi" w:hAnsiTheme="minorHAnsi" w:cstheme="minorHAnsi"/>
          <w:i/>
          <w:noProof/>
        </w:rPr>
        <w:t>Times Higher Education Pay Survey 2017</w:t>
      </w:r>
      <w:r w:rsidRPr="005D3D86">
        <w:rPr>
          <w:rFonts w:asciiTheme="minorHAnsi" w:hAnsiTheme="minorHAnsi" w:cstheme="minorHAnsi"/>
          <w:noProof/>
        </w:rPr>
        <w:t xml:space="preserve"> [online] available from </w:t>
      </w:r>
      <w:hyperlink r:id="rId10" w:history="1">
        <w:r w:rsidRPr="005D3D86">
          <w:rPr>
            <w:rStyle w:val="Hyperlink"/>
            <w:rFonts w:asciiTheme="minorHAnsi" w:hAnsiTheme="minorHAnsi" w:cstheme="minorHAnsi"/>
            <w:noProof/>
          </w:rPr>
          <w:t>https://www.timeshighereducation.com/features/times-higher-education-pay-survey-2017</w:t>
        </w:r>
      </w:hyperlink>
      <w:r w:rsidRPr="005D3D86">
        <w:rPr>
          <w:rFonts w:asciiTheme="minorHAnsi" w:hAnsiTheme="minorHAnsi" w:cstheme="minorHAnsi"/>
          <w:noProof/>
        </w:rPr>
        <w:t xml:space="preserve"> [accessed 31 October, 2017]. </w:t>
      </w:r>
    </w:p>
    <w:p w14:paraId="748E309E" w14:textId="77777777" w:rsidR="00E2124F" w:rsidRPr="005D3D86" w:rsidRDefault="00E2124F" w:rsidP="005D3D86">
      <w:pPr>
        <w:pStyle w:val="EndNoteBibliography"/>
        <w:spacing w:line="283" w:lineRule="auto"/>
        <w:rPr>
          <w:rFonts w:asciiTheme="minorHAnsi" w:hAnsiTheme="minorHAnsi" w:cstheme="minorHAnsi"/>
          <w:noProof/>
        </w:rPr>
      </w:pPr>
      <w:r w:rsidRPr="005D3D86">
        <w:rPr>
          <w:rFonts w:asciiTheme="minorHAnsi" w:hAnsiTheme="minorHAnsi" w:cstheme="minorHAnsi"/>
          <w:noProof/>
        </w:rPr>
        <w:t xml:space="preserve">Bonilla-Silva E. (2010) </w:t>
      </w:r>
      <w:r w:rsidRPr="005D3D86">
        <w:rPr>
          <w:rFonts w:asciiTheme="minorHAnsi" w:hAnsiTheme="minorHAnsi" w:cstheme="minorHAnsi"/>
          <w:i/>
          <w:noProof/>
        </w:rPr>
        <w:t xml:space="preserve">Racism without racists: Color-blind racism and the persistence of racial inequality in the United States </w:t>
      </w:r>
      <w:r w:rsidRPr="005D3D86">
        <w:rPr>
          <w:rFonts w:asciiTheme="minorHAnsi" w:hAnsiTheme="minorHAnsi" w:cstheme="minorHAnsi"/>
          <w:noProof/>
        </w:rPr>
        <w:t>Lanham, Maryland: Rowman &amp; Littlefield Pub Inc.</w:t>
      </w:r>
    </w:p>
    <w:p w14:paraId="0DEC22D9" w14:textId="77777777" w:rsidR="00E2124F" w:rsidRPr="005D3D86" w:rsidRDefault="00E2124F" w:rsidP="005D3D86">
      <w:pPr>
        <w:pStyle w:val="EndNoteBibliography"/>
        <w:spacing w:line="283" w:lineRule="auto"/>
        <w:rPr>
          <w:rFonts w:asciiTheme="minorHAnsi" w:hAnsiTheme="minorHAnsi" w:cstheme="minorHAnsi"/>
          <w:noProof/>
        </w:rPr>
      </w:pPr>
      <w:r w:rsidRPr="005D3D86">
        <w:rPr>
          <w:rFonts w:asciiTheme="minorHAnsi" w:hAnsiTheme="minorHAnsi" w:cstheme="minorHAnsi"/>
          <w:noProof/>
        </w:rPr>
        <w:t xml:space="preserve">Bonnett, A. (2005) </w:t>
      </w:r>
      <w:r w:rsidRPr="005D3D86">
        <w:rPr>
          <w:rFonts w:asciiTheme="minorHAnsi" w:hAnsiTheme="minorHAnsi" w:cstheme="minorHAnsi"/>
          <w:i/>
          <w:noProof/>
        </w:rPr>
        <w:t xml:space="preserve">Anti-racism. </w:t>
      </w:r>
      <w:r w:rsidRPr="005D3D86">
        <w:rPr>
          <w:rFonts w:asciiTheme="minorHAnsi" w:hAnsiTheme="minorHAnsi" w:cstheme="minorHAnsi"/>
          <w:noProof/>
        </w:rPr>
        <w:t>London: Routledge.</w:t>
      </w:r>
    </w:p>
    <w:p w14:paraId="3701A5A4" w14:textId="77777777" w:rsidR="007169FB" w:rsidRPr="005D3D86" w:rsidRDefault="007169FB" w:rsidP="005D3D86">
      <w:pPr>
        <w:pStyle w:val="EndNoteBibliography"/>
        <w:spacing w:line="283" w:lineRule="auto"/>
        <w:rPr>
          <w:rFonts w:asciiTheme="minorHAnsi" w:hAnsiTheme="minorHAnsi" w:cstheme="minorHAnsi"/>
          <w:noProof/>
        </w:rPr>
      </w:pPr>
      <w:r w:rsidRPr="005D3D86">
        <w:rPr>
          <w:rFonts w:asciiTheme="minorHAnsi" w:hAnsiTheme="minorHAnsi" w:cstheme="minorHAnsi"/>
        </w:rPr>
        <w:t xml:space="preserve">Carrington, B., Fletcher, T. and McDonald, I. (2016) The politics of ‘race’ and sports policy in the United Kingdom. In Houlihan, B (ed.) </w:t>
      </w:r>
      <w:r w:rsidRPr="005D3D86">
        <w:rPr>
          <w:rFonts w:asciiTheme="minorHAnsi" w:hAnsiTheme="minorHAnsi" w:cstheme="minorHAnsi"/>
          <w:i/>
        </w:rPr>
        <w:t>Sport in society 3</w:t>
      </w:r>
      <w:r w:rsidRPr="005D3D86">
        <w:rPr>
          <w:rFonts w:asciiTheme="minorHAnsi" w:hAnsiTheme="minorHAnsi" w:cstheme="minorHAnsi"/>
          <w:i/>
          <w:vertAlign w:val="superscript"/>
        </w:rPr>
        <w:t>rd</w:t>
      </w:r>
      <w:r w:rsidRPr="005D3D86">
        <w:rPr>
          <w:rFonts w:asciiTheme="minorHAnsi" w:hAnsiTheme="minorHAnsi" w:cstheme="minorHAnsi"/>
          <w:i/>
        </w:rPr>
        <w:t xml:space="preserve"> edition. </w:t>
      </w:r>
      <w:r w:rsidRPr="005D3D86">
        <w:rPr>
          <w:rFonts w:asciiTheme="minorHAnsi" w:hAnsiTheme="minorHAnsi" w:cstheme="minorHAnsi"/>
        </w:rPr>
        <w:t>London: Sage.</w:t>
      </w:r>
    </w:p>
    <w:p w14:paraId="553C5101" w14:textId="77777777" w:rsidR="00E2124F" w:rsidRPr="005D3D86" w:rsidRDefault="00E2124F" w:rsidP="005D3D86">
      <w:pPr>
        <w:pStyle w:val="EndNoteBibliography"/>
        <w:spacing w:line="283" w:lineRule="auto"/>
        <w:rPr>
          <w:rFonts w:asciiTheme="minorHAnsi" w:hAnsiTheme="minorHAnsi" w:cstheme="minorHAnsi"/>
          <w:noProof/>
        </w:rPr>
      </w:pPr>
      <w:r w:rsidRPr="005D3D86">
        <w:rPr>
          <w:rFonts w:asciiTheme="minorHAnsi" w:hAnsiTheme="minorHAnsi" w:cstheme="minorHAnsi"/>
          <w:noProof/>
        </w:rPr>
        <w:t xml:space="preserve">Crenshaw K. (1995) </w:t>
      </w:r>
      <w:r w:rsidRPr="005D3D86">
        <w:rPr>
          <w:rFonts w:asciiTheme="minorHAnsi" w:hAnsiTheme="minorHAnsi" w:cstheme="minorHAnsi"/>
          <w:i/>
          <w:noProof/>
        </w:rPr>
        <w:t xml:space="preserve">Critical race theory : the key writings that formed the movement. </w:t>
      </w:r>
      <w:r w:rsidRPr="005D3D86">
        <w:rPr>
          <w:rFonts w:asciiTheme="minorHAnsi" w:hAnsiTheme="minorHAnsi" w:cstheme="minorHAnsi"/>
          <w:noProof/>
        </w:rPr>
        <w:t>New York: New Press.</w:t>
      </w:r>
    </w:p>
    <w:p w14:paraId="05FC77B2" w14:textId="77777777" w:rsidR="007169FB" w:rsidRPr="005D3D86" w:rsidRDefault="007169FB" w:rsidP="005D3D86">
      <w:pPr>
        <w:pStyle w:val="EndNoteBibliography"/>
        <w:spacing w:line="283" w:lineRule="auto"/>
        <w:rPr>
          <w:rFonts w:asciiTheme="minorHAnsi" w:hAnsiTheme="minorHAnsi" w:cstheme="minorHAnsi"/>
          <w:noProof/>
          <w:color w:val="000000" w:themeColor="text1"/>
        </w:rPr>
      </w:pPr>
      <w:r w:rsidRPr="005D3D86">
        <w:rPr>
          <w:rFonts w:asciiTheme="minorHAnsi" w:hAnsiTheme="minorHAnsi" w:cstheme="minorHAnsi"/>
          <w:color w:val="000000" w:themeColor="text1"/>
        </w:rPr>
        <w:t xml:space="preserve">Dashper, K., Fletcher, T. &amp; McCullough, N. (2017) </w:t>
      </w:r>
      <w:r w:rsidRPr="005D3D86">
        <w:rPr>
          <w:rFonts w:asciiTheme="minorHAnsi" w:hAnsiTheme="minorHAnsi" w:cstheme="minorHAnsi"/>
          <w:i/>
          <w:color w:val="000000" w:themeColor="text1"/>
        </w:rPr>
        <w:t xml:space="preserve">Sport events, society and culture. </w:t>
      </w:r>
      <w:r w:rsidRPr="005D3D86">
        <w:rPr>
          <w:rFonts w:asciiTheme="minorHAnsi" w:hAnsiTheme="minorHAnsi" w:cstheme="minorHAnsi"/>
          <w:color w:val="000000" w:themeColor="text1"/>
        </w:rPr>
        <w:t>London: Routledge.</w:t>
      </w:r>
    </w:p>
    <w:p w14:paraId="4188A375" w14:textId="77777777" w:rsidR="00E2124F" w:rsidRPr="005D3D86" w:rsidRDefault="00E2124F" w:rsidP="005D3D86">
      <w:pPr>
        <w:pStyle w:val="EndNoteBibliography"/>
        <w:spacing w:line="283" w:lineRule="auto"/>
        <w:rPr>
          <w:rFonts w:asciiTheme="minorHAnsi" w:hAnsiTheme="minorHAnsi" w:cstheme="minorHAnsi"/>
          <w:noProof/>
          <w:color w:val="000000" w:themeColor="text1"/>
        </w:rPr>
      </w:pPr>
      <w:r w:rsidRPr="005D3D86">
        <w:rPr>
          <w:rFonts w:asciiTheme="minorHAnsi" w:hAnsiTheme="minorHAnsi" w:cstheme="minorHAnsi"/>
          <w:noProof/>
          <w:color w:val="000000" w:themeColor="text1"/>
        </w:rPr>
        <w:t xml:space="preserve">Davidson, J. (2014) Racism against the abnormal? The twentieth century Gay Games, bipower and the emergence of homonational sport. </w:t>
      </w:r>
      <w:r w:rsidRPr="005D3D86">
        <w:rPr>
          <w:rFonts w:asciiTheme="minorHAnsi" w:hAnsiTheme="minorHAnsi" w:cstheme="minorHAnsi"/>
          <w:i/>
          <w:noProof/>
          <w:color w:val="000000" w:themeColor="text1"/>
        </w:rPr>
        <w:t xml:space="preserve">Leisure Studies, </w:t>
      </w:r>
      <w:r w:rsidRPr="005D3D86">
        <w:rPr>
          <w:rFonts w:asciiTheme="minorHAnsi" w:hAnsiTheme="minorHAnsi" w:cstheme="minorHAnsi"/>
          <w:noProof/>
          <w:color w:val="000000" w:themeColor="text1"/>
        </w:rPr>
        <w:t>33(4): 357-378.</w:t>
      </w:r>
    </w:p>
    <w:p w14:paraId="31F39765" w14:textId="29C95390" w:rsidR="007169FB" w:rsidRPr="00231DA9" w:rsidRDefault="007169FB" w:rsidP="005D3D86">
      <w:pPr>
        <w:pStyle w:val="EndNoteBibliography"/>
        <w:spacing w:line="283" w:lineRule="auto"/>
        <w:rPr>
          <w:rFonts w:asciiTheme="minorHAnsi" w:hAnsiTheme="minorHAnsi" w:cstheme="minorHAnsi"/>
          <w:noProof/>
          <w:color w:val="000000" w:themeColor="text1"/>
        </w:rPr>
      </w:pPr>
      <w:r w:rsidRPr="005D3D86">
        <w:rPr>
          <w:rFonts w:asciiTheme="minorHAnsi" w:hAnsiTheme="minorHAnsi" w:cstheme="minorHAnsi"/>
          <w:color w:val="000000" w:themeColor="text1"/>
        </w:rPr>
        <w:t>Dowse, D</w:t>
      </w:r>
      <w:r w:rsidR="00231DA9">
        <w:rPr>
          <w:rFonts w:asciiTheme="minorHAnsi" w:hAnsiTheme="minorHAnsi" w:cstheme="minorHAnsi"/>
          <w:color w:val="000000" w:themeColor="text1"/>
        </w:rPr>
        <w:t>. and Fletcher, T. (</w:t>
      </w:r>
      <w:r w:rsidRPr="005D3D86">
        <w:rPr>
          <w:rFonts w:asciiTheme="minorHAnsi" w:hAnsiTheme="minorHAnsi" w:cstheme="minorHAnsi"/>
          <w:color w:val="000000" w:themeColor="text1"/>
        </w:rPr>
        <w:t xml:space="preserve">2017) Sports mega-events, the non-West and the ethics of event hosting. </w:t>
      </w:r>
      <w:r w:rsidR="00231DA9">
        <w:rPr>
          <w:rFonts w:asciiTheme="minorHAnsi" w:hAnsiTheme="minorHAnsi" w:cstheme="minorHAnsi"/>
          <w:i/>
          <w:color w:val="000000" w:themeColor="text1"/>
        </w:rPr>
        <w:t xml:space="preserve">Sport in Society, </w:t>
      </w:r>
      <w:r w:rsidR="00231DA9">
        <w:rPr>
          <w:rFonts w:asciiTheme="minorHAnsi" w:hAnsiTheme="minorHAnsi" w:cstheme="minorHAnsi"/>
          <w:color w:val="000000" w:themeColor="text1"/>
        </w:rPr>
        <w:t>published online ahead of print, DOI: 1</w:t>
      </w:r>
      <w:r w:rsidR="00231DA9">
        <w:rPr>
          <w:rFonts w:cs="Calibri"/>
        </w:rPr>
        <w:t>0.1080/17430437.2018.1401359.</w:t>
      </w:r>
    </w:p>
    <w:p w14:paraId="6903DA00" w14:textId="77777777" w:rsidR="00E2124F" w:rsidRPr="005D3D86" w:rsidRDefault="00E2124F" w:rsidP="005D3D86">
      <w:pPr>
        <w:pStyle w:val="EndNoteBibliography"/>
        <w:spacing w:line="283" w:lineRule="auto"/>
        <w:rPr>
          <w:rFonts w:asciiTheme="minorHAnsi" w:hAnsiTheme="minorHAnsi" w:cstheme="minorHAnsi"/>
          <w:noProof/>
          <w:color w:val="000000" w:themeColor="text1"/>
        </w:rPr>
      </w:pPr>
      <w:r w:rsidRPr="005D3D86">
        <w:rPr>
          <w:rFonts w:asciiTheme="minorHAnsi" w:hAnsiTheme="minorHAnsi" w:cstheme="minorHAnsi"/>
          <w:noProof/>
          <w:color w:val="000000" w:themeColor="text1"/>
        </w:rPr>
        <w:t xml:space="preserve">Du Bois WEB. (1998) </w:t>
      </w:r>
      <w:r w:rsidRPr="005D3D86">
        <w:rPr>
          <w:rFonts w:asciiTheme="minorHAnsi" w:hAnsiTheme="minorHAnsi" w:cstheme="minorHAnsi"/>
          <w:i/>
          <w:noProof/>
          <w:color w:val="000000" w:themeColor="text1"/>
        </w:rPr>
        <w:t xml:space="preserve">Black Reconstruction in America 1860-1880. </w:t>
      </w:r>
      <w:r w:rsidRPr="005D3D86">
        <w:rPr>
          <w:rFonts w:asciiTheme="minorHAnsi" w:hAnsiTheme="minorHAnsi" w:cstheme="minorHAnsi"/>
          <w:noProof/>
          <w:color w:val="000000" w:themeColor="text1"/>
        </w:rPr>
        <w:t>New York: The Free Press.</w:t>
      </w:r>
    </w:p>
    <w:p w14:paraId="53CF29CF" w14:textId="77777777" w:rsidR="00E2124F" w:rsidRPr="005D3D86" w:rsidRDefault="00E2124F" w:rsidP="005D3D86">
      <w:pPr>
        <w:spacing w:line="283" w:lineRule="auto"/>
        <w:jc w:val="both"/>
        <w:rPr>
          <w:rFonts w:cstheme="minorHAnsi"/>
          <w:color w:val="000000" w:themeColor="text1"/>
        </w:rPr>
      </w:pPr>
      <w:r w:rsidRPr="005D3D86">
        <w:rPr>
          <w:rFonts w:cstheme="minorHAnsi"/>
          <w:color w:val="000000" w:themeColor="text1"/>
        </w:rPr>
        <w:t xml:space="preserve">Dyer, R. (1997) </w:t>
      </w:r>
      <w:r w:rsidRPr="005D3D86">
        <w:rPr>
          <w:rFonts w:cstheme="minorHAnsi"/>
          <w:i/>
          <w:color w:val="000000" w:themeColor="text1"/>
        </w:rPr>
        <w:t>White: Essays on ‘Race’ and Culture</w:t>
      </w:r>
      <w:r w:rsidRPr="005D3D86">
        <w:rPr>
          <w:rFonts w:cstheme="minorHAnsi"/>
          <w:color w:val="000000" w:themeColor="text1"/>
        </w:rPr>
        <w:t>. London: Routledge.</w:t>
      </w:r>
    </w:p>
    <w:p w14:paraId="7EA0865F" w14:textId="1D25ADAC" w:rsidR="00696FB1" w:rsidRPr="005D3D86" w:rsidRDefault="00696FB1" w:rsidP="005D3D86">
      <w:pPr>
        <w:autoSpaceDE w:val="0"/>
        <w:autoSpaceDN w:val="0"/>
        <w:adjustRightInd w:val="0"/>
        <w:spacing w:line="283" w:lineRule="auto"/>
        <w:jc w:val="both"/>
        <w:rPr>
          <w:rFonts w:cstheme="minorHAnsi"/>
        </w:rPr>
      </w:pPr>
      <w:r w:rsidRPr="005D3D86">
        <w:rPr>
          <w:rFonts w:cstheme="minorHAnsi"/>
        </w:rPr>
        <w:t xml:space="preserve">Esmail, E., Kalra, V. &amp; Abel, P. (2007) A critical review of leadership interventions aimed at people from black and minority ethnic groups [online] available from </w:t>
      </w:r>
      <w:hyperlink r:id="rId11" w:history="1">
        <w:r w:rsidRPr="005D3D86">
          <w:rPr>
            <w:rStyle w:val="Hyperlink"/>
            <w:rFonts w:cstheme="minorHAnsi"/>
          </w:rPr>
          <w:t>http://www.aneezesmail.co.uk/PDF%20files/HealthFoundReport.pdf</w:t>
        </w:r>
      </w:hyperlink>
      <w:r w:rsidRPr="005D3D86">
        <w:rPr>
          <w:rFonts w:cstheme="minorHAnsi"/>
        </w:rPr>
        <w:t xml:space="preserve"> [accessed 27 October, 2017].</w:t>
      </w:r>
    </w:p>
    <w:p w14:paraId="4D83D50C" w14:textId="77777777" w:rsidR="00E2124F" w:rsidRPr="005D3D86" w:rsidRDefault="00E2124F" w:rsidP="005D3D86">
      <w:pPr>
        <w:tabs>
          <w:tab w:val="left" w:pos="1843"/>
        </w:tabs>
        <w:spacing w:line="283" w:lineRule="auto"/>
        <w:jc w:val="both"/>
        <w:rPr>
          <w:rFonts w:cstheme="minorHAnsi"/>
          <w:color w:val="000000" w:themeColor="text1"/>
        </w:rPr>
      </w:pPr>
      <w:r w:rsidRPr="005D3D86">
        <w:rPr>
          <w:rFonts w:cstheme="minorHAnsi"/>
          <w:color w:val="000000" w:themeColor="text1"/>
        </w:rPr>
        <w:t xml:space="preserve">Fanon, F. (1986[1967]) </w:t>
      </w:r>
      <w:r w:rsidRPr="005D3D86">
        <w:rPr>
          <w:rFonts w:cstheme="minorHAnsi"/>
          <w:i/>
          <w:iCs/>
          <w:color w:val="000000" w:themeColor="text1"/>
        </w:rPr>
        <w:t xml:space="preserve">Black skin, white masks. </w:t>
      </w:r>
      <w:r w:rsidRPr="005D3D86">
        <w:rPr>
          <w:rFonts w:cstheme="minorHAnsi"/>
          <w:color w:val="000000" w:themeColor="text1"/>
        </w:rPr>
        <w:t>London: Pluto.</w:t>
      </w:r>
    </w:p>
    <w:p w14:paraId="559107F2" w14:textId="77777777" w:rsidR="007169FB" w:rsidRPr="005D3D86" w:rsidRDefault="007169FB" w:rsidP="005D3D86">
      <w:pPr>
        <w:autoSpaceDE w:val="0"/>
        <w:autoSpaceDN w:val="0"/>
        <w:adjustRightInd w:val="0"/>
        <w:spacing w:line="283" w:lineRule="auto"/>
        <w:jc w:val="both"/>
        <w:rPr>
          <w:rFonts w:cstheme="minorHAnsi"/>
          <w:color w:val="000000" w:themeColor="text1"/>
        </w:rPr>
      </w:pPr>
      <w:r w:rsidRPr="005D3D86">
        <w:rPr>
          <w:rFonts w:cstheme="minorHAnsi"/>
          <w:color w:val="000000" w:themeColor="text1"/>
        </w:rPr>
        <w:t xml:space="preserve">Finkel, R. (2015) Introduction to special issue on social justice and events-related policy. </w:t>
      </w:r>
      <w:r w:rsidRPr="005D3D86">
        <w:rPr>
          <w:rFonts w:cstheme="minorHAnsi"/>
          <w:i/>
          <w:color w:val="000000" w:themeColor="text1"/>
        </w:rPr>
        <w:t>Journal of Policy Research in Tourism, Leisure and Events</w:t>
      </w:r>
      <w:r w:rsidRPr="005D3D86">
        <w:rPr>
          <w:rFonts w:cstheme="minorHAnsi"/>
          <w:color w:val="000000" w:themeColor="text1"/>
        </w:rPr>
        <w:t>, 7(3): 217-219.</w:t>
      </w:r>
    </w:p>
    <w:p w14:paraId="0295915A" w14:textId="6828965C" w:rsidR="001E0CC0" w:rsidRPr="005D3D86" w:rsidRDefault="001E0CC0" w:rsidP="005D3D86">
      <w:pPr>
        <w:ind w:right="-426"/>
        <w:jc w:val="both"/>
        <w:rPr>
          <w:rFonts w:cstheme="minorHAnsi"/>
          <w:color w:val="000000"/>
        </w:rPr>
      </w:pPr>
      <w:r w:rsidRPr="005D3D86">
        <w:rPr>
          <w:rFonts w:cstheme="minorHAnsi"/>
          <w:color w:val="000000"/>
        </w:rPr>
        <w:t>Fletcher, T. (2011) “</w:t>
      </w:r>
      <w:r w:rsidRPr="005D3D86">
        <w:rPr>
          <w:rFonts w:cstheme="minorHAnsi"/>
          <w:color w:val="000000"/>
          <w:spacing w:val="-3"/>
        </w:rPr>
        <w:t>Aye, but it were wasted on thee</w:t>
      </w:r>
      <w:r w:rsidRPr="005D3D86">
        <w:rPr>
          <w:rFonts w:cstheme="minorHAnsi"/>
          <w:color w:val="000000"/>
        </w:rPr>
        <w:t xml:space="preserve">”: ‘Yorkshireness’, cricket, ethnic identities, and the ‘magical recovery of community’. </w:t>
      </w:r>
      <w:r w:rsidRPr="005D3D86">
        <w:rPr>
          <w:rFonts w:cstheme="minorHAnsi"/>
          <w:i/>
          <w:color w:val="000000"/>
        </w:rPr>
        <w:t xml:space="preserve">Sociological Research Online, </w:t>
      </w:r>
      <w:r w:rsidRPr="005D3D86">
        <w:rPr>
          <w:rFonts w:cstheme="minorHAnsi"/>
          <w:color w:val="000000"/>
        </w:rPr>
        <w:t>16(4)</w:t>
      </w:r>
      <w:r w:rsidRPr="005D3D86">
        <w:rPr>
          <w:rFonts w:cstheme="minorHAnsi"/>
          <w:i/>
          <w:color w:val="000000"/>
        </w:rPr>
        <w:t xml:space="preserve">, </w:t>
      </w:r>
      <w:r w:rsidRPr="005D3D86">
        <w:rPr>
          <w:rFonts w:cstheme="minorHAnsi"/>
          <w:color w:val="000000"/>
        </w:rPr>
        <w:t xml:space="preserve">available from </w:t>
      </w:r>
      <w:hyperlink r:id="rId12" w:history="1">
        <w:r w:rsidRPr="005D3D86">
          <w:rPr>
            <w:rStyle w:val="Hyperlink"/>
            <w:rFonts w:cstheme="minorHAnsi"/>
          </w:rPr>
          <w:t>http://www.socresonline.org.uk/16/4/5.html</w:t>
        </w:r>
      </w:hyperlink>
    </w:p>
    <w:p w14:paraId="781D44C6" w14:textId="1A40BA06" w:rsidR="001E0CC0" w:rsidRPr="005D3D86" w:rsidRDefault="001E0CC0" w:rsidP="005D3D86">
      <w:pPr>
        <w:ind w:right="-426"/>
        <w:jc w:val="both"/>
        <w:rPr>
          <w:rFonts w:cstheme="minorHAnsi"/>
          <w:color w:val="000000"/>
        </w:rPr>
      </w:pPr>
      <w:r w:rsidRPr="005D3D86">
        <w:rPr>
          <w:rFonts w:cstheme="minorHAnsi"/>
          <w:color w:val="000000"/>
        </w:rPr>
        <w:t xml:space="preserve">Fletcher, T. (2012) “All Yorkshiremen are from Yorkshire, but some are more ‘Yorkshire’ than Others”: British Asians and the myths of Yorkshire cricket. </w:t>
      </w:r>
      <w:r w:rsidRPr="005D3D86">
        <w:rPr>
          <w:rFonts w:cstheme="minorHAnsi"/>
          <w:i/>
          <w:color w:val="000000"/>
        </w:rPr>
        <w:t xml:space="preserve">Sport in Society, </w:t>
      </w:r>
      <w:r w:rsidRPr="005D3D86">
        <w:rPr>
          <w:rFonts w:cstheme="minorHAnsi"/>
          <w:color w:val="000000"/>
        </w:rPr>
        <w:t>15(2): 227-245.</w:t>
      </w:r>
    </w:p>
    <w:p w14:paraId="402D3073" w14:textId="60FD798C" w:rsidR="001E0CC0" w:rsidRPr="005D3D86" w:rsidRDefault="001E0CC0" w:rsidP="005D3D86">
      <w:pPr>
        <w:ind w:right="-425"/>
        <w:jc w:val="both"/>
        <w:rPr>
          <w:rFonts w:cstheme="minorHAnsi"/>
          <w:color w:val="000000"/>
        </w:rPr>
      </w:pPr>
      <w:r w:rsidRPr="005D3D86">
        <w:rPr>
          <w:rFonts w:cstheme="minorHAnsi"/>
          <w:color w:val="000000"/>
        </w:rPr>
        <w:t xml:space="preserve">Fletcher, T. and Dowse, S. (forthcoming 2017) </w:t>
      </w:r>
      <w:r w:rsidRPr="005D3D86">
        <w:rPr>
          <w:rFonts w:cstheme="minorHAnsi"/>
        </w:rPr>
        <w:t xml:space="preserve">Sports mega-events, the non-West and the ethics of event hosting. To be published in </w:t>
      </w:r>
      <w:r w:rsidRPr="005D3D86">
        <w:rPr>
          <w:rFonts w:cstheme="minorHAnsi"/>
          <w:i/>
        </w:rPr>
        <w:t>Sport in Society.</w:t>
      </w:r>
    </w:p>
    <w:p w14:paraId="37EABFE8" w14:textId="77777777" w:rsidR="00E2124F" w:rsidRPr="007E4118" w:rsidRDefault="00E2124F" w:rsidP="005D3D86">
      <w:pPr>
        <w:spacing w:line="283" w:lineRule="auto"/>
        <w:jc w:val="both"/>
        <w:rPr>
          <w:rFonts w:cstheme="minorHAnsi"/>
          <w:color w:val="000000" w:themeColor="text1"/>
        </w:rPr>
      </w:pPr>
      <w:r w:rsidRPr="005D3D86">
        <w:rPr>
          <w:rFonts w:cstheme="minorHAnsi"/>
          <w:color w:val="000000" w:themeColor="text1"/>
        </w:rPr>
        <w:t xml:space="preserve">Frankenburg, R. (1993) </w:t>
      </w:r>
      <w:r w:rsidRPr="005D3D86">
        <w:rPr>
          <w:rFonts w:cstheme="minorHAnsi"/>
          <w:i/>
          <w:iCs/>
          <w:color w:val="000000" w:themeColor="text1"/>
        </w:rPr>
        <w:t>White Women, Race Matters: The social construction of whiteness</w:t>
      </w:r>
      <w:r w:rsidRPr="005D3D86">
        <w:rPr>
          <w:rFonts w:cstheme="minorHAnsi"/>
          <w:color w:val="000000" w:themeColor="text1"/>
        </w:rPr>
        <w:t>. London: Routledge.</w:t>
      </w:r>
    </w:p>
    <w:p w14:paraId="15BFB639" w14:textId="3A9921B0" w:rsidR="00145DA3" w:rsidRPr="007E4118" w:rsidRDefault="00145DA3" w:rsidP="005D3D86">
      <w:pPr>
        <w:spacing w:line="283" w:lineRule="auto"/>
        <w:jc w:val="both"/>
        <w:rPr>
          <w:rFonts w:cstheme="minorHAnsi"/>
          <w:color w:val="000000" w:themeColor="text1"/>
        </w:rPr>
      </w:pPr>
      <w:r w:rsidRPr="007E4118">
        <w:rPr>
          <w:rFonts w:cstheme="minorHAnsi"/>
        </w:rPr>
        <w:t xml:space="preserve">Gabriel, D. and Tate, S. (Eds) (2017) </w:t>
      </w:r>
      <w:r w:rsidRPr="007E4118">
        <w:rPr>
          <w:rFonts w:cstheme="minorHAnsi"/>
          <w:i/>
        </w:rPr>
        <w:t xml:space="preserve">Inside the Ivory Tower: </w:t>
      </w:r>
      <w:r w:rsidRPr="007E4118">
        <w:rPr>
          <w:rFonts w:cstheme="minorHAnsi"/>
          <w:bCs/>
          <w:i/>
          <w:color w:val="000000"/>
        </w:rPr>
        <w:t>Narratives of women of colour surviving and thriving in British academia</w:t>
      </w:r>
      <w:r w:rsidR="007E4118">
        <w:rPr>
          <w:rFonts w:cstheme="minorHAnsi"/>
          <w:bCs/>
          <w:color w:val="000000"/>
        </w:rPr>
        <w:t>. London:</w:t>
      </w:r>
      <w:r w:rsidRPr="007E4118">
        <w:rPr>
          <w:rFonts w:cstheme="minorHAnsi"/>
          <w:bCs/>
          <w:color w:val="000000"/>
        </w:rPr>
        <w:t xml:space="preserve"> Trentham</w:t>
      </w:r>
      <w:r w:rsidR="007E4118" w:rsidRPr="007E4118">
        <w:rPr>
          <w:rFonts w:cstheme="minorHAnsi"/>
          <w:bCs/>
          <w:color w:val="000000"/>
        </w:rPr>
        <w:t>.</w:t>
      </w:r>
    </w:p>
    <w:p w14:paraId="43D0FDD3" w14:textId="77777777" w:rsidR="00E2124F" w:rsidRPr="007E4118" w:rsidRDefault="00E2124F" w:rsidP="005D3D86">
      <w:pPr>
        <w:spacing w:line="283" w:lineRule="auto"/>
        <w:jc w:val="both"/>
        <w:rPr>
          <w:rFonts w:cstheme="minorHAnsi"/>
          <w:color w:val="000000" w:themeColor="text1"/>
        </w:rPr>
      </w:pPr>
      <w:r w:rsidRPr="007E4118">
        <w:rPr>
          <w:rFonts w:cstheme="minorHAnsi"/>
          <w:color w:val="000000" w:themeColor="text1"/>
        </w:rPr>
        <w:t xml:space="preserve">Garner, S. (2007) </w:t>
      </w:r>
      <w:r w:rsidRPr="007E4118">
        <w:rPr>
          <w:rFonts w:cstheme="minorHAnsi"/>
          <w:i/>
          <w:color w:val="000000" w:themeColor="text1"/>
        </w:rPr>
        <w:t xml:space="preserve">Whiteness: an introduction. </w:t>
      </w:r>
      <w:r w:rsidRPr="007E4118">
        <w:rPr>
          <w:rFonts w:cstheme="minorHAnsi"/>
          <w:color w:val="000000" w:themeColor="text1"/>
        </w:rPr>
        <w:t>London: Routledge.</w:t>
      </w:r>
    </w:p>
    <w:p w14:paraId="43A659A0" w14:textId="77777777" w:rsidR="00E2124F" w:rsidRPr="007E4118" w:rsidRDefault="00E2124F" w:rsidP="005D3D86">
      <w:pPr>
        <w:pStyle w:val="EndNoteBibliography"/>
        <w:spacing w:line="283" w:lineRule="auto"/>
        <w:rPr>
          <w:rFonts w:asciiTheme="minorHAnsi" w:hAnsiTheme="minorHAnsi" w:cstheme="minorHAnsi"/>
          <w:noProof/>
          <w:color w:val="000000" w:themeColor="text1"/>
        </w:rPr>
      </w:pPr>
      <w:r w:rsidRPr="007E4118">
        <w:rPr>
          <w:rFonts w:asciiTheme="minorHAnsi" w:hAnsiTheme="minorHAnsi" w:cstheme="minorHAnsi"/>
          <w:noProof/>
          <w:color w:val="000000" w:themeColor="text1"/>
        </w:rPr>
        <w:lastRenderedPageBreak/>
        <w:t xml:space="preserve">Gillborn D. (2008) </w:t>
      </w:r>
      <w:r w:rsidRPr="007E4118">
        <w:rPr>
          <w:rFonts w:asciiTheme="minorHAnsi" w:hAnsiTheme="minorHAnsi" w:cstheme="minorHAnsi"/>
          <w:i/>
          <w:noProof/>
          <w:color w:val="000000" w:themeColor="text1"/>
        </w:rPr>
        <w:t xml:space="preserve">Racism and Education: coincidence or conspiracy? </w:t>
      </w:r>
      <w:r w:rsidRPr="007E4118">
        <w:rPr>
          <w:rFonts w:asciiTheme="minorHAnsi" w:hAnsiTheme="minorHAnsi" w:cstheme="minorHAnsi"/>
          <w:noProof/>
          <w:color w:val="000000" w:themeColor="text1"/>
        </w:rPr>
        <w:t>London: Routledge.</w:t>
      </w:r>
    </w:p>
    <w:p w14:paraId="50A9006A" w14:textId="072A8FAF" w:rsidR="000A5182" w:rsidRPr="005D3D86" w:rsidRDefault="000A5182" w:rsidP="005D3D86">
      <w:pPr>
        <w:pStyle w:val="EndNoteBibliography"/>
        <w:spacing w:line="283" w:lineRule="auto"/>
        <w:rPr>
          <w:rFonts w:asciiTheme="minorHAnsi" w:hAnsiTheme="minorHAnsi" w:cstheme="minorHAnsi"/>
          <w:noProof/>
          <w:color w:val="000000" w:themeColor="text1"/>
        </w:rPr>
      </w:pPr>
      <w:r w:rsidRPr="007E4118">
        <w:rPr>
          <w:rFonts w:asciiTheme="minorHAnsi" w:hAnsiTheme="minorHAnsi" w:cstheme="minorHAnsi"/>
          <w:noProof/>
        </w:rPr>
        <w:t xml:space="preserve">Gilroy, P. (1998) Race ends here. </w:t>
      </w:r>
      <w:r w:rsidRPr="007E4118">
        <w:rPr>
          <w:rFonts w:asciiTheme="minorHAnsi" w:hAnsiTheme="minorHAnsi" w:cstheme="minorHAnsi"/>
          <w:i/>
          <w:noProof/>
        </w:rPr>
        <w:t>Ethnic and Racial Studies</w:t>
      </w:r>
      <w:r w:rsidRPr="005D3D86">
        <w:rPr>
          <w:rFonts w:asciiTheme="minorHAnsi" w:hAnsiTheme="minorHAnsi" w:cstheme="minorHAnsi"/>
          <w:i/>
          <w:noProof/>
        </w:rPr>
        <w:t>,</w:t>
      </w:r>
      <w:r w:rsidRPr="005D3D86">
        <w:rPr>
          <w:rFonts w:asciiTheme="minorHAnsi" w:hAnsiTheme="minorHAnsi" w:cstheme="minorHAnsi"/>
          <w:noProof/>
        </w:rPr>
        <w:t xml:space="preserve"> 21(5): 838-847.</w:t>
      </w:r>
    </w:p>
    <w:p w14:paraId="5FC91E06" w14:textId="77777777" w:rsidR="007D08EA" w:rsidRPr="005D3D86" w:rsidRDefault="007D08EA" w:rsidP="005D3D86">
      <w:pPr>
        <w:pStyle w:val="EndNoteBibliography"/>
        <w:spacing w:line="283" w:lineRule="auto"/>
        <w:rPr>
          <w:rFonts w:asciiTheme="minorHAnsi" w:hAnsiTheme="minorHAnsi" w:cstheme="minorHAnsi"/>
          <w:noProof/>
          <w:color w:val="000000" w:themeColor="text1"/>
        </w:rPr>
      </w:pPr>
      <w:r w:rsidRPr="005D3D86">
        <w:rPr>
          <w:rFonts w:asciiTheme="minorHAnsi" w:hAnsiTheme="minorHAnsi" w:cstheme="minorHAnsi"/>
        </w:rPr>
        <w:t xml:space="preserve">Goldberg, D.T. (1996) In/visibility and super/vision. In Gordon, L., Sharpley-Whiting, T. &amp; White, R (eds) </w:t>
      </w:r>
      <w:r w:rsidRPr="005D3D86">
        <w:rPr>
          <w:rFonts w:asciiTheme="minorHAnsi" w:hAnsiTheme="minorHAnsi" w:cstheme="minorHAnsi"/>
          <w:i/>
          <w:iCs/>
        </w:rPr>
        <w:t>Fanon: A critical reader.</w:t>
      </w:r>
      <w:r w:rsidRPr="005D3D86">
        <w:rPr>
          <w:rFonts w:asciiTheme="minorHAnsi" w:hAnsiTheme="minorHAnsi" w:cstheme="minorHAnsi"/>
        </w:rPr>
        <w:t xml:space="preserve"> Oxford: Blackwell.  </w:t>
      </w:r>
    </w:p>
    <w:p w14:paraId="4191B049" w14:textId="77777777" w:rsidR="00E2124F" w:rsidRPr="005D3D86" w:rsidRDefault="00E2124F" w:rsidP="005D3D86">
      <w:pPr>
        <w:autoSpaceDE w:val="0"/>
        <w:autoSpaceDN w:val="0"/>
        <w:adjustRightInd w:val="0"/>
        <w:spacing w:line="283" w:lineRule="auto"/>
        <w:jc w:val="both"/>
        <w:rPr>
          <w:rFonts w:cstheme="minorHAnsi"/>
          <w:noProof/>
          <w:color w:val="000000" w:themeColor="text1"/>
        </w:rPr>
      </w:pPr>
      <w:r w:rsidRPr="005D3D86">
        <w:rPr>
          <w:rFonts w:cstheme="minorHAnsi"/>
          <w:noProof/>
          <w:color w:val="000000" w:themeColor="text1"/>
        </w:rPr>
        <w:t xml:space="preserve">Griffin, R.A. (2012) The disgrace of commodification and shameful convenience: A critical race critique of the NBA. </w:t>
      </w:r>
      <w:r w:rsidRPr="005D3D86">
        <w:rPr>
          <w:rFonts w:cstheme="minorHAnsi"/>
          <w:i/>
          <w:noProof/>
          <w:color w:val="000000" w:themeColor="text1"/>
        </w:rPr>
        <w:t xml:space="preserve">Journal of Black Studies, </w:t>
      </w:r>
      <w:r w:rsidRPr="005D3D86">
        <w:rPr>
          <w:rFonts w:cstheme="minorHAnsi"/>
          <w:noProof/>
          <w:color w:val="000000" w:themeColor="text1"/>
        </w:rPr>
        <w:t>43(2): 161-185.</w:t>
      </w:r>
    </w:p>
    <w:p w14:paraId="0F2E0EF1" w14:textId="33CD04FC" w:rsidR="000C3366" w:rsidRPr="005D3D86" w:rsidRDefault="000C3366" w:rsidP="005D3D86">
      <w:pPr>
        <w:autoSpaceDE w:val="0"/>
        <w:autoSpaceDN w:val="0"/>
        <w:adjustRightInd w:val="0"/>
        <w:spacing w:line="283" w:lineRule="auto"/>
        <w:jc w:val="both"/>
        <w:rPr>
          <w:rFonts w:eastAsia="SabonHawnTTItalic" w:cstheme="minorHAnsi"/>
          <w:i/>
          <w:iCs/>
          <w:color w:val="000000" w:themeColor="text1"/>
        </w:rPr>
      </w:pPr>
      <w:r w:rsidRPr="005D3D86">
        <w:rPr>
          <w:rFonts w:cstheme="minorHAnsi"/>
          <w:noProof/>
          <w:color w:val="000000" w:themeColor="text1"/>
        </w:rPr>
        <w:t xml:space="preserve">Grimes, D. (2001) </w:t>
      </w:r>
      <w:r w:rsidRPr="005D3D86">
        <w:rPr>
          <w:rFonts w:cstheme="minorHAnsi"/>
          <w:color w:val="000000" w:themeColor="text1"/>
          <w:spacing w:val="5"/>
          <w:lang w:val="en"/>
        </w:rPr>
        <w:t xml:space="preserve">Putting our own house in order: whiteness, change and organization studies. </w:t>
      </w:r>
      <w:r w:rsidRPr="005D3D86">
        <w:rPr>
          <w:rFonts w:cstheme="minorHAnsi"/>
          <w:i/>
          <w:color w:val="000000" w:themeColor="text1"/>
          <w:spacing w:val="5"/>
          <w:lang w:val="en"/>
        </w:rPr>
        <w:t>Journal of Organizational Change Management</w:t>
      </w:r>
      <w:r w:rsidRPr="005D3D86">
        <w:rPr>
          <w:rFonts w:cstheme="minorHAnsi"/>
          <w:color w:val="000000" w:themeColor="text1"/>
          <w:spacing w:val="5"/>
          <w:lang w:val="en"/>
        </w:rPr>
        <w:t>, 14(2): 132-149.</w:t>
      </w:r>
    </w:p>
    <w:p w14:paraId="0D24ADC6" w14:textId="4C50A648" w:rsidR="00E2124F" w:rsidRPr="005D3D86" w:rsidRDefault="00900BDE" w:rsidP="005D3D86">
      <w:pPr>
        <w:pStyle w:val="EndNoteBibliography"/>
        <w:spacing w:line="283" w:lineRule="auto"/>
        <w:rPr>
          <w:rFonts w:asciiTheme="minorHAnsi" w:hAnsiTheme="minorHAnsi" w:cstheme="minorHAnsi"/>
          <w:noProof/>
          <w:color w:val="000000" w:themeColor="text1"/>
        </w:rPr>
      </w:pPr>
      <w:r>
        <w:rPr>
          <w:rFonts w:asciiTheme="minorHAnsi" w:hAnsiTheme="minorHAnsi" w:cstheme="minorHAnsi"/>
          <w:noProof/>
          <w:color w:val="000000" w:themeColor="text1"/>
        </w:rPr>
        <w:t>hooks b. (1992</w:t>
      </w:r>
      <w:r w:rsidR="00E2124F" w:rsidRPr="005D3D86">
        <w:rPr>
          <w:rFonts w:asciiTheme="minorHAnsi" w:hAnsiTheme="minorHAnsi" w:cstheme="minorHAnsi"/>
          <w:noProof/>
          <w:color w:val="000000" w:themeColor="text1"/>
        </w:rPr>
        <w:t xml:space="preserve">) </w:t>
      </w:r>
      <w:r w:rsidRPr="00900BDE">
        <w:rPr>
          <w:rFonts w:asciiTheme="minorHAnsi" w:hAnsiTheme="minorHAnsi" w:cstheme="minorHAnsi"/>
          <w:noProof/>
          <w:color w:val="000000" w:themeColor="text1"/>
        </w:rPr>
        <w:t>Representing whiteness in the Black imagination.</w:t>
      </w:r>
      <w:r>
        <w:rPr>
          <w:rFonts w:asciiTheme="minorHAnsi" w:hAnsiTheme="minorHAnsi" w:cstheme="minorHAnsi"/>
          <w:noProof/>
          <w:color w:val="000000" w:themeColor="text1"/>
        </w:rPr>
        <w:t xml:space="preserve"> In Grossberg, L (ed.) </w:t>
      </w:r>
      <w:r>
        <w:rPr>
          <w:rFonts w:asciiTheme="minorHAnsi" w:hAnsiTheme="minorHAnsi" w:cstheme="minorHAnsi"/>
          <w:i/>
          <w:noProof/>
          <w:color w:val="000000" w:themeColor="text1"/>
        </w:rPr>
        <w:t xml:space="preserve">Cultural studies. </w:t>
      </w:r>
      <w:r>
        <w:rPr>
          <w:rFonts w:asciiTheme="minorHAnsi" w:hAnsiTheme="minorHAnsi" w:cstheme="minorHAnsi"/>
          <w:noProof/>
          <w:color w:val="000000" w:themeColor="text1"/>
        </w:rPr>
        <w:t>London: Routledge: pp.338-346.</w:t>
      </w:r>
      <w:r w:rsidRPr="00900BDE">
        <w:rPr>
          <w:rFonts w:asciiTheme="minorHAnsi" w:hAnsiTheme="minorHAnsi" w:cstheme="minorHAnsi"/>
          <w:noProof/>
          <w:color w:val="000000" w:themeColor="text1"/>
        </w:rPr>
        <w:t xml:space="preserve">  </w:t>
      </w:r>
    </w:p>
    <w:p w14:paraId="532B42D2" w14:textId="77777777" w:rsidR="00E2124F" w:rsidRPr="005D3D86" w:rsidRDefault="00E2124F" w:rsidP="005D3D86">
      <w:pPr>
        <w:pStyle w:val="EndNoteBibliography"/>
        <w:spacing w:line="283" w:lineRule="auto"/>
        <w:rPr>
          <w:rFonts w:asciiTheme="minorHAnsi" w:hAnsiTheme="minorHAnsi" w:cstheme="minorHAnsi"/>
          <w:color w:val="000000" w:themeColor="text1"/>
        </w:rPr>
      </w:pPr>
      <w:r w:rsidRPr="005D3D86">
        <w:rPr>
          <w:rFonts w:asciiTheme="minorHAnsi" w:hAnsiTheme="minorHAnsi" w:cstheme="minorHAnsi"/>
          <w:color w:val="000000" w:themeColor="text1"/>
        </w:rPr>
        <w:t xml:space="preserve">Hylton, K. and Chakrabarty, N. (2011) “Race” and culture in tourism, leisure and events. </w:t>
      </w:r>
      <w:r w:rsidRPr="005D3D86">
        <w:rPr>
          <w:rFonts w:asciiTheme="minorHAnsi" w:hAnsiTheme="minorHAnsi" w:cstheme="minorHAnsi"/>
          <w:i/>
          <w:color w:val="000000" w:themeColor="text1"/>
        </w:rPr>
        <w:t xml:space="preserve">Journal of Policy Research into Tourism Leisure and Events, </w:t>
      </w:r>
      <w:r w:rsidRPr="005D3D86">
        <w:rPr>
          <w:rFonts w:asciiTheme="minorHAnsi" w:hAnsiTheme="minorHAnsi" w:cstheme="minorHAnsi"/>
          <w:color w:val="000000" w:themeColor="text1"/>
        </w:rPr>
        <w:t>3(2): 105-108.</w:t>
      </w:r>
    </w:p>
    <w:p w14:paraId="3DAF4D7A" w14:textId="77777777" w:rsidR="00E2124F" w:rsidRPr="005D3D86" w:rsidRDefault="00E2124F" w:rsidP="005D3D86">
      <w:pPr>
        <w:spacing w:line="283" w:lineRule="auto"/>
        <w:jc w:val="both"/>
        <w:rPr>
          <w:rFonts w:eastAsia="Times New Roman" w:cstheme="minorHAnsi"/>
          <w:color w:val="000000" w:themeColor="text1"/>
        </w:rPr>
      </w:pPr>
      <w:r w:rsidRPr="005D3D86">
        <w:rPr>
          <w:rFonts w:eastAsia="Times New Roman" w:cstheme="minorHAnsi"/>
          <w:color w:val="000000" w:themeColor="text1"/>
        </w:rPr>
        <w:t xml:space="preserve">Hylton, K. and Morpeth, N.D. (2012) London 2012: ‘race’ matters and the East End, </w:t>
      </w:r>
      <w:r w:rsidRPr="005D3D86">
        <w:rPr>
          <w:rFonts w:eastAsia="Times New Roman" w:cstheme="minorHAnsi"/>
          <w:i/>
          <w:color w:val="000000" w:themeColor="text1"/>
        </w:rPr>
        <w:t xml:space="preserve">International Journal of Sport Policy and Politics, </w:t>
      </w:r>
      <w:r w:rsidRPr="005D3D86">
        <w:rPr>
          <w:rFonts w:eastAsia="Times New Roman" w:cstheme="minorHAnsi"/>
          <w:color w:val="000000" w:themeColor="text1"/>
        </w:rPr>
        <w:t xml:space="preserve">4(3): 379-396. </w:t>
      </w:r>
    </w:p>
    <w:p w14:paraId="093C1D56" w14:textId="77777777" w:rsidR="00E2124F" w:rsidRPr="005D3D86" w:rsidRDefault="00E2124F" w:rsidP="005D3D86">
      <w:pPr>
        <w:pStyle w:val="EndNoteBibliography"/>
        <w:spacing w:line="283" w:lineRule="auto"/>
        <w:rPr>
          <w:rFonts w:asciiTheme="minorHAnsi" w:hAnsiTheme="minorHAnsi" w:cstheme="minorHAnsi"/>
          <w:color w:val="000000" w:themeColor="text1"/>
        </w:rPr>
      </w:pPr>
      <w:r w:rsidRPr="005D3D86">
        <w:rPr>
          <w:rFonts w:asciiTheme="minorHAnsi" w:hAnsiTheme="minorHAnsi" w:cstheme="minorHAnsi"/>
          <w:color w:val="000000" w:themeColor="text1"/>
        </w:rPr>
        <w:t xml:space="preserve">Hylton, K. and Long, J. (2015) Confronting ‘race’ and policy: ‘how can you research something you say does not exist?’ </w:t>
      </w:r>
      <w:r w:rsidRPr="005D3D86">
        <w:rPr>
          <w:rFonts w:asciiTheme="minorHAnsi" w:hAnsiTheme="minorHAnsi" w:cstheme="minorHAnsi"/>
          <w:i/>
          <w:color w:val="000000" w:themeColor="text1"/>
        </w:rPr>
        <w:t>Journal of Policy Research in Tourism, Leisure and Events</w:t>
      </w:r>
      <w:r w:rsidRPr="005D3D86">
        <w:rPr>
          <w:rFonts w:asciiTheme="minorHAnsi" w:hAnsiTheme="minorHAnsi" w:cstheme="minorHAnsi"/>
          <w:color w:val="000000" w:themeColor="text1"/>
        </w:rPr>
        <w:t>,</w:t>
      </w:r>
      <w:r w:rsidRPr="005D3D86">
        <w:rPr>
          <w:rFonts w:asciiTheme="minorHAnsi" w:eastAsia="Times New Roman" w:hAnsiTheme="minorHAnsi" w:cstheme="minorHAnsi"/>
          <w:color w:val="000000" w:themeColor="text1"/>
          <w:shd w:val="clear" w:color="auto" w:fill="FFFFFF"/>
          <w:lang w:eastAsia="en-GB"/>
        </w:rPr>
        <w:t xml:space="preserve"> </w:t>
      </w:r>
      <w:r w:rsidRPr="005D3D86">
        <w:rPr>
          <w:rFonts w:asciiTheme="minorHAnsi" w:hAnsiTheme="minorHAnsi" w:cstheme="minorHAnsi"/>
          <w:color w:val="000000" w:themeColor="text1"/>
        </w:rPr>
        <w:t>8(2): 202-208.</w:t>
      </w:r>
    </w:p>
    <w:p w14:paraId="623E21D0" w14:textId="26231FE2" w:rsidR="007D08EA" w:rsidRPr="005D3D86" w:rsidRDefault="007169FB" w:rsidP="005D3D86">
      <w:pPr>
        <w:spacing w:line="283" w:lineRule="auto"/>
        <w:jc w:val="both"/>
        <w:rPr>
          <w:rFonts w:cstheme="minorHAnsi"/>
          <w:color w:val="000000" w:themeColor="text1"/>
        </w:rPr>
      </w:pPr>
      <w:r w:rsidRPr="005D3D86">
        <w:rPr>
          <w:rFonts w:cstheme="minorHAnsi"/>
          <w:color w:val="000000" w:themeColor="text1"/>
        </w:rPr>
        <w:t xml:space="preserve">Jago, L. (2012) Endnote. In Shipway, R. &amp; Fyall, A (eds) </w:t>
      </w:r>
      <w:r w:rsidRPr="005D3D86">
        <w:rPr>
          <w:rFonts w:cstheme="minorHAnsi"/>
          <w:i/>
          <w:iCs/>
          <w:color w:val="000000" w:themeColor="text1"/>
        </w:rPr>
        <w:t xml:space="preserve">International sports events. </w:t>
      </w:r>
      <w:r w:rsidRPr="005D3D86">
        <w:rPr>
          <w:rFonts w:cstheme="minorHAnsi"/>
          <w:color w:val="000000" w:themeColor="text1"/>
        </w:rPr>
        <w:t>London: Routledge, 221-223.</w:t>
      </w:r>
    </w:p>
    <w:p w14:paraId="41533DAD" w14:textId="7B2264B6" w:rsidR="00736C26" w:rsidRPr="005D3D86" w:rsidRDefault="00736C26" w:rsidP="005D3D86">
      <w:pPr>
        <w:autoSpaceDE w:val="0"/>
        <w:autoSpaceDN w:val="0"/>
        <w:adjustRightInd w:val="0"/>
        <w:spacing w:line="283" w:lineRule="auto"/>
        <w:jc w:val="both"/>
        <w:rPr>
          <w:rFonts w:cstheme="minorHAnsi"/>
        </w:rPr>
      </w:pPr>
      <w:r w:rsidRPr="005D3D86">
        <w:rPr>
          <w:rFonts w:cstheme="minorHAnsi"/>
        </w:rPr>
        <w:t xml:space="preserve">King, E.B., Dawson, J.F., West, M.A., Gilrane, V.L., Peddie, C.I. &amp; Bastin, L. (2011) Why organizational and community diversity matter: Representativeness and the emergence of incivility and organizational performance. </w:t>
      </w:r>
      <w:r w:rsidRPr="005D3D86">
        <w:rPr>
          <w:rFonts w:cstheme="minorHAnsi"/>
          <w:i/>
        </w:rPr>
        <w:t>Academy of Management Journal</w:t>
      </w:r>
      <w:r w:rsidRPr="005D3D86">
        <w:rPr>
          <w:rFonts w:cstheme="minorHAnsi"/>
        </w:rPr>
        <w:t xml:space="preserve">, </w:t>
      </w:r>
      <w:r w:rsidRPr="005D3D86">
        <w:rPr>
          <w:rFonts w:cstheme="minorHAnsi"/>
          <w:bCs/>
        </w:rPr>
        <w:t>54:</w:t>
      </w:r>
      <w:r w:rsidRPr="005D3D86">
        <w:rPr>
          <w:rFonts w:cstheme="minorHAnsi"/>
        </w:rPr>
        <w:t xml:space="preserve"> 1103–1118. </w:t>
      </w:r>
    </w:p>
    <w:p w14:paraId="037B6503" w14:textId="372ADA2D" w:rsidR="000A5182" w:rsidRPr="005D3D86" w:rsidRDefault="000A5182" w:rsidP="005D3D86">
      <w:pPr>
        <w:pStyle w:val="EndNoteBibliography"/>
        <w:spacing w:line="283" w:lineRule="auto"/>
        <w:rPr>
          <w:rFonts w:asciiTheme="minorHAnsi" w:hAnsiTheme="minorHAnsi" w:cstheme="minorHAnsi"/>
          <w:noProof/>
          <w:color w:val="000000" w:themeColor="text1"/>
        </w:rPr>
      </w:pPr>
      <w:r w:rsidRPr="005D3D86">
        <w:rPr>
          <w:rFonts w:asciiTheme="minorHAnsi" w:hAnsiTheme="minorHAnsi" w:cstheme="minorHAnsi"/>
          <w:noProof/>
        </w:rPr>
        <w:t xml:space="preserve">Kline, R. (2014) </w:t>
      </w:r>
      <w:r w:rsidRPr="005D3D86">
        <w:rPr>
          <w:rFonts w:asciiTheme="minorHAnsi" w:hAnsiTheme="minorHAnsi" w:cstheme="minorHAnsi"/>
          <w:i/>
          <w:noProof/>
        </w:rPr>
        <w:t xml:space="preserve">The “snowy white peaks” of the NHS: a survey of discrimination in governance and leadership </w:t>
      </w:r>
      <w:r w:rsidRPr="005D3D86">
        <w:rPr>
          <w:rFonts w:asciiTheme="minorHAnsi" w:hAnsiTheme="minorHAnsi" w:cstheme="minorHAnsi"/>
          <w:i/>
          <w:noProof/>
          <w:color w:val="000000" w:themeColor="text1"/>
        </w:rPr>
        <w:t>and the potential impact on patient care in London and England</w:t>
      </w:r>
      <w:r w:rsidRPr="005D3D86">
        <w:rPr>
          <w:rFonts w:asciiTheme="minorHAnsi" w:hAnsiTheme="minorHAnsi" w:cstheme="minorHAnsi"/>
          <w:noProof/>
          <w:color w:val="000000" w:themeColor="text1"/>
        </w:rPr>
        <w:t>. London, Middlesex University.</w:t>
      </w:r>
    </w:p>
    <w:p w14:paraId="0200B0CA" w14:textId="7AB1902A" w:rsidR="005D3D86" w:rsidRPr="005D3D86" w:rsidRDefault="005D3D86" w:rsidP="005D3D86">
      <w:pPr>
        <w:pStyle w:val="EndNoteBibliography"/>
        <w:spacing w:line="283" w:lineRule="auto"/>
        <w:rPr>
          <w:rFonts w:asciiTheme="minorHAnsi" w:hAnsiTheme="minorHAnsi" w:cstheme="minorHAnsi"/>
          <w:noProof/>
          <w:color w:val="000000" w:themeColor="text1"/>
        </w:rPr>
      </w:pPr>
      <w:r w:rsidRPr="005D3D86">
        <w:rPr>
          <w:rFonts w:asciiTheme="minorHAnsi" w:hAnsiTheme="minorHAnsi" w:cstheme="minorHAnsi"/>
          <w:noProof/>
          <w:color w:val="000000" w:themeColor="text1"/>
        </w:rPr>
        <w:t xml:space="preserve">Kline, R. (2017) </w:t>
      </w:r>
      <w:r>
        <w:rPr>
          <w:rFonts w:asciiTheme="minorHAnsi" w:hAnsiTheme="minorHAnsi" w:cstheme="minorHAnsi"/>
          <w:i/>
          <w:color w:val="000000" w:themeColor="text1"/>
        </w:rPr>
        <w:t>Sustaining change in w</w:t>
      </w:r>
      <w:r w:rsidRPr="005D3D86">
        <w:rPr>
          <w:rFonts w:asciiTheme="minorHAnsi" w:hAnsiTheme="minorHAnsi" w:cstheme="minorHAnsi"/>
          <w:i/>
          <w:color w:val="000000" w:themeColor="text1"/>
        </w:rPr>
        <w:t xml:space="preserve">orkplace </w:t>
      </w:r>
      <w:r>
        <w:rPr>
          <w:rFonts w:asciiTheme="minorHAnsi" w:hAnsiTheme="minorHAnsi" w:cstheme="minorHAnsi"/>
          <w:i/>
          <w:color w:val="000000" w:themeColor="text1"/>
        </w:rPr>
        <w:t>r</w:t>
      </w:r>
      <w:r w:rsidRPr="005D3D86">
        <w:rPr>
          <w:rFonts w:asciiTheme="minorHAnsi" w:hAnsiTheme="minorHAnsi" w:cstheme="minorHAnsi"/>
          <w:i/>
          <w:color w:val="000000" w:themeColor="text1"/>
        </w:rPr>
        <w:t xml:space="preserve">ace </w:t>
      </w:r>
      <w:r>
        <w:rPr>
          <w:rFonts w:asciiTheme="minorHAnsi" w:hAnsiTheme="minorHAnsi" w:cstheme="minorHAnsi"/>
          <w:i/>
          <w:color w:val="000000" w:themeColor="text1"/>
        </w:rPr>
        <w:t>e</w:t>
      </w:r>
      <w:r w:rsidRPr="005D3D86">
        <w:rPr>
          <w:rFonts w:asciiTheme="minorHAnsi" w:hAnsiTheme="minorHAnsi" w:cstheme="minorHAnsi"/>
          <w:i/>
          <w:color w:val="000000" w:themeColor="text1"/>
        </w:rPr>
        <w:t xml:space="preserve">quality: What </w:t>
      </w:r>
      <w:r>
        <w:rPr>
          <w:rFonts w:asciiTheme="minorHAnsi" w:hAnsiTheme="minorHAnsi" w:cstheme="minorHAnsi"/>
          <w:i/>
          <w:color w:val="000000" w:themeColor="text1"/>
        </w:rPr>
        <w:t>w</w:t>
      </w:r>
      <w:r w:rsidRPr="005D3D86">
        <w:rPr>
          <w:rFonts w:asciiTheme="minorHAnsi" w:hAnsiTheme="minorHAnsi" w:cstheme="minorHAnsi"/>
          <w:i/>
          <w:color w:val="000000" w:themeColor="text1"/>
        </w:rPr>
        <w:t xml:space="preserve">orks and </w:t>
      </w:r>
      <w:r>
        <w:rPr>
          <w:rFonts w:asciiTheme="minorHAnsi" w:hAnsiTheme="minorHAnsi" w:cstheme="minorHAnsi"/>
          <w:i/>
          <w:color w:val="000000" w:themeColor="text1"/>
        </w:rPr>
        <w:t>w</w:t>
      </w:r>
      <w:r w:rsidRPr="005D3D86">
        <w:rPr>
          <w:rFonts w:asciiTheme="minorHAnsi" w:hAnsiTheme="minorHAnsi" w:cstheme="minorHAnsi"/>
          <w:i/>
          <w:color w:val="000000" w:themeColor="text1"/>
        </w:rPr>
        <w:t xml:space="preserve">hat </w:t>
      </w:r>
      <w:r>
        <w:rPr>
          <w:rFonts w:asciiTheme="minorHAnsi" w:hAnsiTheme="minorHAnsi" w:cstheme="minorHAnsi"/>
          <w:i/>
          <w:color w:val="000000" w:themeColor="text1"/>
        </w:rPr>
        <w:t>d</w:t>
      </w:r>
      <w:r w:rsidRPr="005D3D86">
        <w:rPr>
          <w:rFonts w:asciiTheme="minorHAnsi" w:hAnsiTheme="minorHAnsi" w:cstheme="minorHAnsi"/>
          <w:i/>
          <w:color w:val="000000" w:themeColor="text1"/>
        </w:rPr>
        <w:t>oesn’t</w:t>
      </w:r>
      <w:r w:rsidRPr="005D3D86">
        <w:rPr>
          <w:rFonts w:asciiTheme="minorHAnsi" w:hAnsiTheme="minorHAnsi" w:cstheme="minorHAnsi"/>
          <w:color w:val="000000" w:themeColor="text1"/>
        </w:rPr>
        <w:t>. Keynote address for Leeds Beckett University’s Race, Equality and Diversity Forum annual Race Lecture. Leeds Beckett University: Leeds, October 18.</w:t>
      </w:r>
    </w:p>
    <w:p w14:paraId="04A423E6" w14:textId="77777777" w:rsidR="007D08EA" w:rsidRPr="005D3D86" w:rsidRDefault="007169FB" w:rsidP="005D3D86">
      <w:pPr>
        <w:pStyle w:val="Default"/>
        <w:spacing w:after="160" w:line="283" w:lineRule="auto"/>
        <w:jc w:val="both"/>
        <w:rPr>
          <w:rFonts w:asciiTheme="minorHAnsi" w:hAnsiTheme="minorHAnsi" w:cstheme="minorHAnsi"/>
          <w:color w:val="000000" w:themeColor="text1"/>
          <w:sz w:val="22"/>
          <w:szCs w:val="22"/>
        </w:rPr>
      </w:pPr>
      <w:r w:rsidRPr="005D3D86">
        <w:rPr>
          <w:rFonts w:asciiTheme="minorHAnsi" w:hAnsiTheme="minorHAnsi" w:cstheme="minorHAnsi"/>
          <w:color w:val="000000" w:themeColor="text1"/>
          <w:sz w:val="22"/>
          <w:szCs w:val="22"/>
        </w:rPr>
        <w:t>Kline, R.,</w:t>
      </w:r>
      <w:r w:rsidR="007D08EA" w:rsidRPr="005D3D86">
        <w:rPr>
          <w:rFonts w:asciiTheme="minorHAnsi" w:hAnsiTheme="minorHAnsi" w:cstheme="minorHAnsi"/>
          <w:color w:val="000000" w:themeColor="text1"/>
          <w:sz w:val="22"/>
          <w:szCs w:val="22"/>
        </w:rPr>
        <w:t xml:space="preserve"> Naqvi, H., Razaq, S.A. &amp; Wilhelm, R.</w:t>
      </w:r>
      <w:r w:rsidRPr="005D3D86">
        <w:rPr>
          <w:rFonts w:asciiTheme="minorHAnsi" w:hAnsiTheme="minorHAnsi" w:cstheme="minorHAnsi"/>
          <w:color w:val="000000" w:themeColor="text1"/>
          <w:sz w:val="22"/>
          <w:szCs w:val="22"/>
        </w:rPr>
        <w:t xml:space="preserve"> (2017) NHS workforce race equality standard, available from </w:t>
      </w:r>
      <w:hyperlink r:id="rId13" w:history="1">
        <w:r w:rsidR="007D08EA" w:rsidRPr="005D3D86">
          <w:rPr>
            <w:rStyle w:val="Hyperlink"/>
            <w:rFonts w:asciiTheme="minorHAnsi" w:hAnsiTheme="minorHAnsi" w:cstheme="minorHAnsi"/>
            <w:color w:val="000000" w:themeColor="text1"/>
            <w:sz w:val="22"/>
            <w:szCs w:val="22"/>
          </w:rPr>
          <w:t>https://www.england.nhs.uk/wp-content/uploads/2017/03/workforce-race-equality-standard-data-report-2016.pdf</w:t>
        </w:r>
      </w:hyperlink>
      <w:r w:rsidR="007D08EA" w:rsidRPr="005D3D86">
        <w:rPr>
          <w:rFonts w:asciiTheme="minorHAnsi" w:hAnsiTheme="minorHAnsi" w:cstheme="minorHAnsi"/>
          <w:color w:val="000000" w:themeColor="text1"/>
          <w:sz w:val="22"/>
          <w:szCs w:val="22"/>
        </w:rPr>
        <w:t xml:space="preserve"> (accessed 12 June, 2017).</w:t>
      </w:r>
    </w:p>
    <w:p w14:paraId="2801E148" w14:textId="200BADA7" w:rsidR="007169FB" w:rsidRPr="005D3D86" w:rsidRDefault="00E2124F" w:rsidP="005D3D86">
      <w:pPr>
        <w:pStyle w:val="EndNoteBibliography"/>
        <w:spacing w:line="283" w:lineRule="auto"/>
        <w:rPr>
          <w:rFonts w:asciiTheme="minorHAnsi" w:hAnsiTheme="minorHAnsi" w:cstheme="minorHAnsi"/>
          <w:noProof/>
          <w:color w:val="000000" w:themeColor="text1"/>
        </w:rPr>
      </w:pPr>
      <w:r w:rsidRPr="005D3D86">
        <w:rPr>
          <w:rFonts w:asciiTheme="minorHAnsi" w:hAnsiTheme="minorHAnsi" w:cstheme="minorHAnsi"/>
          <w:noProof/>
          <w:color w:val="000000" w:themeColor="text1"/>
        </w:rPr>
        <w:t xml:space="preserve">Leonardo Z. (2009) </w:t>
      </w:r>
      <w:r w:rsidRPr="005D3D86">
        <w:rPr>
          <w:rFonts w:asciiTheme="minorHAnsi" w:hAnsiTheme="minorHAnsi" w:cstheme="minorHAnsi"/>
          <w:i/>
          <w:noProof/>
          <w:color w:val="000000" w:themeColor="text1"/>
        </w:rPr>
        <w:t xml:space="preserve">Race, whiteness, and education. </w:t>
      </w:r>
      <w:r w:rsidRPr="005D3D86">
        <w:rPr>
          <w:rFonts w:asciiTheme="minorHAnsi" w:hAnsiTheme="minorHAnsi" w:cstheme="minorHAnsi"/>
          <w:noProof/>
          <w:color w:val="000000" w:themeColor="text1"/>
        </w:rPr>
        <w:t>New York ; London: Routledge.</w:t>
      </w:r>
    </w:p>
    <w:p w14:paraId="7B11B323" w14:textId="6D33E918" w:rsidR="005D3D86" w:rsidRPr="005D3D86" w:rsidRDefault="005D3D86" w:rsidP="005D3D86">
      <w:pPr>
        <w:jc w:val="both"/>
        <w:rPr>
          <w:rFonts w:cstheme="minorHAnsi"/>
          <w:color w:val="000000" w:themeColor="text1"/>
        </w:rPr>
      </w:pPr>
      <w:r w:rsidRPr="005D3D86">
        <w:rPr>
          <w:rFonts w:cstheme="minorHAnsi"/>
        </w:rPr>
        <w:t xml:space="preserve">Long, J., Fletcher, T. &amp; Watson, R. (2017) Introducing sport, leisure and social justice. In J. Long., T. Fletcher and R. Watson (eds) </w:t>
      </w:r>
      <w:r w:rsidRPr="005D3D86">
        <w:rPr>
          <w:rFonts w:cstheme="minorHAnsi"/>
          <w:i/>
        </w:rPr>
        <w:t xml:space="preserve">Sport, leisure and social justice. </w:t>
      </w:r>
      <w:r w:rsidRPr="005D3D86">
        <w:rPr>
          <w:rFonts w:cstheme="minorHAnsi"/>
        </w:rPr>
        <w:t>London: Routledge, pp.1-14.</w:t>
      </w:r>
    </w:p>
    <w:p w14:paraId="6B2C5FDE" w14:textId="77777777" w:rsidR="007169FB" w:rsidRPr="005D3D86" w:rsidRDefault="007169FB" w:rsidP="005D3D86">
      <w:pPr>
        <w:pStyle w:val="EndNoteBibliography"/>
        <w:spacing w:line="283" w:lineRule="auto"/>
        <w:rPr>
          <w:rFonts w:asciiTheme="minorHAnsi" w:hAnsiTheme="minorHAnsi" w:cstheme="minorHAnsi"/>
          <w:noProof/>
          <w:color w:val="000000" w:themeColor="text1"/>
        </w:rPr>
      </w:pPr>
      <w:r w:rsidRPr="005D3D86">
        <w:rPr>
          <w:rFonts w:asciiTheme="minorHAnsi" w:hAnsiTheme="minorHAnsi" w:cstheme="minorHAnsi"/>
          <w:color w:val="000000" w:themeColor="text1"/>
          <w:lang w:val="en-GB"/>
        </w:rPr>
        <w:t xml:space="preserve">Long, J., Robinson, P. and Welch, M. (2003) </w:t>
      </w:r>
      <w:r w:rsidRPr="005D3D86">
        <w:rPr>
          <w:rFonts w:asciiTheme="minorHAnsi" w:hAnsiTheme="minorHAnsi" w:cstheme="minorHAnsi"/>
          <w:i/>
          <w:color w:val="000000" w:themeColor="text1"/>
          <w:lang w:val="en-GB"/>
        </w:rPr>
        <w:t>Raising the standard: an evaluation of progress</w:t>
      </w:r>
      <w:r w:rsidRPr="005D3D86">
        <w:rPr>
          <w:rFonts w:asciiTheme="minorHAnsi" w:hAnsiTheme="minorHAnsi" w:cstheme="minorHAnsi"/>
          <w:color w:val="000000" w:themeColor="text1"/>
          <w:lang w:val="en-GB"/>
        </w:rPr>
        <w:t>. Leeds: Coachwise.</w:t>
      </w:r>
    </w:p>
    <w:p w14:paraId="2066CA40" w14:textId="77777777" w:rsidR="00E2124F" w:rsidRPr="005D3D86" w:rsidRDefault="00E2124F" w:rsidP="005D3D86">
      <w:pPr>
        <w:spacing w:line="283" w:lineRule="auto"/>
        <w:jc w:val="both"/>
        <w:rPr>
          <w:rFonts w:eastAsia="Times New Roman" w:cstheme="minorHAnsi"/>
          <w:color w:val="000000" w:themeColor="text1"/>
        </w:rPr>
      </w:pPr>
      <w:r w:rsidRPr="005D3D86">
        <w:rPr>
          <w:rFonts w:eastAsia="Times New Roman" w:cstheme="minorHAnsi"/>
          <w:color w:val="000000" w:themeColor="text1"/>
        </w:rPr>
        <w:lastRenderedPageBreak/>
        <w:t xml:space="preserve">Long, J. and Spracklen, K. (2011) Positioning anti-racism in sport and sport in anti-racism. In Long, J. &amp; Spracklen, K (eds) </w:t>
      </w:r>
      <w:r w:rsidRPr="005D3D86">
        <w:rPr>
          <w:rFonts w:eastAsia="Times New Roman" w:cstheme="minorHAnsi"/>
          <w:i/>
          <w:color w:val="000000" w:themeColor="text1"/>
        </w:rPr>
        <w:t xml:space="preserve">Sport and challenges to racism. </w:t>
      </w:r>
      <w:r w:rsidRPr="005D3D86">
        <w:rPr>
          <w:rFonts w:eastAsia="Times New Roman" w:cstheme="minorHAnsi"/>
          <w:color w:val="000000" w:themeColor="text1"/>
        </w:rPr>
        <w:t>Basingstoke: Palgrave Macmillan.</w:t>
      </w:r>
    </w:p>
    <w:p w14:paraId="2269C3CE" w14:textId="77777777" w:rsidR="007D08EA" w:rsidRPr="005D3D86" w:rsidRDefault="00E2124F" w:rsidP="005D3D86">
      <w:pPr>
        <w:spacing w:line="283" w:lineRule="auto"/>
        <w:jc w:val="both"/>
        <w:rPr>
          <w:rFonts w:eastAsia="Times New Roman" w:cstheme="minorHAnsi"/>
          <w:color w:val="000000" w:themeColor="text1"/>
        </w:rPr>
      </w:pPr>
      <w:r w:rsidRPr="005D3D86">
        <w:rPr>
          <w:rFonts w:eastAsia="Times New Roman" w:cstheme="minorHAnsi"/>
          <w:color w:val="000000" w:themeColor="text1"/>
        </w:rPr>
        <w:t xml:space="preserve">McDonald, M.G. (2009) Dialogues on whiteness, leisure and (anti)racism. </w:t>
      </w:r>
      <w:r w:rsidRPr="005D3D86">
        <w:rPr>
          <w:rFonts w:eastAsia="Times New Roman" w:cstheme="minorHAnsi"/>
          <w:i/>
          <w:color w:val="000000" w:themeColor="text1"/>
        </w:rPr>
        <w:t xml:space="preserve">Journal of Leisure Research, </w:t>
      </w:r>
      <w:r w:rsidRPr="005D3D86">
        <w:rPr>
          <w:rFonts w:eastAsia="Times New Roman" w:cstheme="minorHAnsi"/>
          <w:color w:val="000000" w:themeColor="text1"/>
        </w:rPr>
        <w:t>41(1): 5-21.</w:t>
      </w:r>
    </w:p>
    <w:p w14:paraId="4E898569" w14:textId="77777777" w:rsidR="007169FB" w:rsidRPr="005D3D86" w:rsidRDefault="007169FB" w:rsidP="005D3D86">
      <w:pPr>
        <w:spacing w:line="283" w:lineRule="auto"/>
        <w:jc w:val="both"/>
        <w:rPr>
          <w:rFonts w:eastAsia="Times New Roman" w:cstheme="minorHAnsi"/>
          <w:color w:val="000000" w:themeColor="text1"/>
        </w:rPr>
      </w:pPr>
      <w:r w:rsidRPr="005D3D86">
        <w:rPr>
          <w:rFonts w:eastAsia="Times New Roman" w:cstheme="minorHAnsi"/>
          <w:color w:val="000000" w:themeColor="text1"/>
        </w:rPr>
        <w:t xml:space="preserve">McGregor-Smith, R. (2017) </w:t>
      </w:r>
      <w:r w:rsidRPr="005D3D86">
        <w:rPr>
          <w:rFonts w:cstheme="minorHAnsi"/>
          <w:color w:val="000000" w:themeColor="text1"/>
        </w:rPr>
        <w:t xml:space="preserve">Race in the workplace: The McGregor-Smith review, available from </w:t>
      </w:r>
      <w:hyperlink r:id="rId14" w:history="1">
        <w:r w:rsidRPr="005D3D86">
          <w:rPr>
            <w:rStyle w:val="Hyperlink"/>
            <w:rFonts w:cstheme="minorHAnsi"/>
            <w:color w:val="000000" w:themeColor="text1"/>
          </w:rPr>
          <w:t>https://www.gov.uk/government/uploads/system/uploads/attachment_data/file/594336/race-in-workplace-mcgregor-smith-review.pdf</w:t>
        </w:r>
      </w:hyperlink>
      <w:r w:rsidRPr="005D3D86">
        <w:rPr>
          <w:rFonts w:cstheme="minorHAnsi"/>
          <w:color w:val="000000" w:themeColor="text1"/>
        </w:rPr>
        <w:t xml:space="preserve"> (accessed 12 June, 2017).</w:t>
      </w:r>
    </w:p>
    <w:p w14:paraId="0CCFE33E" w14:textId="6BC0EC37" w:rsidR="00E2124F" w:rsidRPr="005D3D86" w:rsidRDefault="00E2124F" w:rsidP="005D3D86">
      <w:pPr>
        <w:pStyle w:val="EndNoteBibliography"/>
        <w:spacing w:line="283" w:lineRule="auto"/>
        <w:rPr>
          <w:rFonts w:asciiTheme="minorHAnsi" w:hAnsiTheme="minorHAnsi" w:cstheme="minorHAnsi"/>
          <w:noProof/>
        </w:rPr>
      </w:pPr>
      <w:r w:rsidRPr="005D3D86">
        <w:rPr>
          <w:rFonts w:asciiTheme="minorHAnsi" w:hAnsiTheme="minorHAnsi" w:cstheme="minorHAnsi"/>
          <w:noProof/>
          <w:color w:val="000000" w:themeColor="text1"/>
        </w:rPr>
        <w:t xml:space="preserve">McIntosh P. (1988) White privilege and male privilege: A personal account of coming to see correspondences through </w:t>
      </w:r>
      <w:r w:rsidRPr="005D3D86">
        <w:rPr>
          <w:rFonts w:asciiTheme="minorHAnsi" w:hAnsiTheme="minorHAnsi" w:cstheme="minorHAnsi"/>
          <w:noProof/>
        </w:rPr>
        <w:t>work in women's studies. Wellesley, MA: Wellesley College Centre for Research on Women.</w:t>
      </w:r>
    </w:p>
    <w:p w14:paraId="6332DB89" w14:textId="4BCE15DE" w:rsidR="00736C26" w:rsidRPr="005D3D86" w:rsidRDefault="00736C26" w:rsidP="005D3D86">
      <w:pPr>
        <w:autoSpaceDE w:val="0"/>
        <w:autoSpaceDN w:val="0"/>
        <w:adjustRightInd w:val="0"/>
        <w:spacing w:line="283" w:lineRule="auto"/>
        <w:jc w:val="both"/>
        <w:rPr>
          <w:rFonts w:cstheme="minorHAnsi"/>
          <w:b/>
          <w:bCs/>
          <w:color w:val="0D0D0D" w:themeColor="text1" w:themeTint="F2"/>
          <w:lang w:val="en-US"/>
        </w:rPr>
      </w:pPr>
      <w:r w:rsidRPr="005D3D86">
        <w:rPr>
          <w:rFonts w:cstheme="minorHAnsi"/>
        </w:rPr>
        <w:t>Miller, R. &amp; Del Carmen Triana, M . (2009) Demographic Diversity in the Boardroom: Mediators of the Board Diversity–Firm Performance Relationship Journal of Management Studies Volume 46, Issue 5, pages 755–786, July 2009).</w:t>
      </w:r>
    </w:p>
    <w:p w14:paraId="1E4D69B0" w14:textId="77777777" w:rsidR="00E2124F" w:rsidRPr="005D3D86" w:rsidRDefault="00E2124F" w:rsidP="005D3D86">
      <w:pPr>
        <w:pStyle w:val="EndNoteBibliography"/>
        <w:spacing w:line="283" w:lineRule="auto"/>
        <w:rPr>
          <w:rFonts w:asciiTheme="minorHAnsi" w:hAnsiTheme="minorHAnsi" w:cstheme="minorHAnsi"/>
          <w:noProof/>
        </w:rPr>
      </w:pPr>
      <w:r w:rsidRPr="005D3D86">
        <w:rPr>
          <w:rFonts w:asciiTheme="minorHAnsi" w:hAnsiTheme="minorHAnsi" w:cstheme="minorHAnsi"/>
          <w:noProof/>
        </w:rPr>
        <w:t xml:space="preserve">Mills C. (1997) </w:t>
      </w:r>
      <w:r w:rsidRPr="005D3D86">
        <w:rPr>
          <w:rFonts w:asciiTheme="minorHAnsi" w:hAnsiTheme="minorHAnsi" w:cstheme="minorHAnsi"/>
          <w:i/>
          <w:noProof/>
        </w:rPr>
        <w:t xml:space="preserve">The Racial Contract. </w:t>
      </w:r>
      <w:r w:rsidRPr="005D3D86">
        <w:rPr>
          <w:rFonts w:asciiTheme="minorHAnsi" w:hAnsiTheme="minorHAnsi" w:cstheme="minorHAnsi"/>
          <w:noProof/>
        </w:rPr>
        <w:t>Ithaca: Cornell University.</w:t>
      </w:r>
    </w:p>
    <w:p w14:paraId="5D0E8750" w14:textId="1486FC6F" w:rsidR="000A5182" w:rsidRPr="005D3D86" w:rsidRDefault="000A5182" w:rsidP="005D3D86">
      <w:pPr>
        <w:pStyle w:val="EndNoteBibliography"/>
        <w:spacing w:line="283" w:lineRule="auto"/>
        <w:rPr>
          <w:rFonts w:asciiTheme="minorHAnsi" w:hAnsiTheme="minorHAnsi" w:cstheme="minorHAnsi"/>
          <w:noProof/>
        </w:rPr>
      </w:pPr>
      <w:r w:rsidRPr="005D3D86">
        <w:rPr>
          <w:rFonts w:asciiTheme="minorHAnsi" w:hAnsiTheme="minorHAnsi" w:cstheme="minorHAnsi"/>
          <w:color w:val="111111"/>
          <w:lang w:val="en"/>
        </w:rPr>
        <w:t>Mowatt, R.A., French, B.H. and Malebranche, D.A. (2013) Black/female/body hypervisibility and invisibility: A Black feminist augmentation of feminist leisure research</w:t>
      </w:r>
      <w:r w:rsidRPr="005D3D86">
        <w:rPr>
          <w:rFonts w:asciiTheme="minorHAnsi" w:hAnsiTheme="minorHAnsi" w:cstheme="minorHAnsi"/>
          <w:i/>
          <w:color w:val="111111"/>
          <w:lang w:val="en"/>
        </w:rPr>
        <w:t>. Journal of Leisure Research</w:t>
      </w:r>
      <w:r w:rsidRPr="005D3D86">
        <w:rPr>
          <w:rFonts w:asciiTheme="minorHAnsi" w:hAnsiTheme="minorHAnsi" w:cstheme="minorHAnsi"/>
          <w:color w:val="111111"/>
          <w:lang w:val="en"/>
        </w:rPr>
        <w:t>, 45(5): 644-660.</w:t>
      </w:r>
    </w:p>
    <w:p w14:paraId="1ADC4634" w14:textId="30D9004C" w:rsidR="007169FB" w:rsidRPr="005D3D86" w:rsidRDefault="00E2124F" w:rsidP="005D3D86">
      <w:pPr>
        <w:shd w:val="clear" w:color="auto" w:fill="FFFFFF"/>
        <w:spacing w:line="283" w:lineRule="auto"/>
        <w:ind w:right="180"/>
        <w:jc w:val="both"/>
        <w:rPr>
          <w:rFonts w:cstheme="minorHAnsi"/>
          <w:color w:val="000000" w:themeColor="text1"/>
        </w:rPr>
      </w:pPr>
      <w:r w:rsidRPr="005D3D86">
        <w:rPr>
          <w:rFonts w:cstheme="minorHAnsi"/>
          <w:color w:val="000000" w:themeColor="text1"/>
        </w:rPr>
        <w:t>Nayak A. (2003)</w:t>
      </w:r>
      <w:r w:rsidRPr="005D3D86">
        <w:rPr>
          <w:rStyle w:val="apple-converted-space"/>
          <w:rFonts w:cstheme="minorHAnsi"/>
          <w:color w:val="000000" w:themeColor="text1"/>
        </w:rPr>
        <w:t> </w:t>
      </w:r>
      <w:r w:rsidRPr="005D3D86">
        <w:rPr>
          <w:rFonts w:cstheme="minorHAnsi"/>
          <w:color w:val="000000" w:themeColor="text1"/>
        </w:rPr>
        <w:t>'Ivory Lives': Economic Restructuring and the Making of Whiteness in a Post-industrial Youth Community.</w:t>
      </w:r>
      <w:r w:rsidRPr="005D3D86">
        <w:rPr>
          <w:rStyle w:val="apple-converted-space"/>
          <w:rFonts w:cstheme="minorHAnsi"/>
          <w:color w:val="000000" w:themeColor="text1"/>
        </w:rPr>
        <w:t> </w:t>
      </w:r>
      <w:r w:rsidRPr="005D3D86">
        <w:rPr>
          <w:rStyle w:val="Emphasis"/>
          <w:rFonts w:cstheme="minorHAnsi"/>
          <w:color w:val="000000" w:themeColor="text1"/>
        </w:rPr>
        <w:t>European Journal of Cultural Studies,</w:t>
      </w:r>
      <w:r w:rsidRPr="005D3D86">
        <w:rPr>
          <w:rStyle w:val="apple-converted-space"/>
          <w:rFonts w:cstheme="minorHAnsi"/>
          <w:color w:val="000000" w:themeColor="text1"/>
        </w:rPr>
        <w:t> </w:t>
      </w:r>
      <w:r w:rsidR="007D08EA" w:rsidRPr="005D3D86">
        <w:rPr>
          <w:rStyle w:val="Strong"/>
          <w:rFonts w:cstheme="minorHAnsi"/>
          <w:color w:val="000000" w:themeColor="text1"/>
        </w:rPr>
        <w:t>6</w:t>
      </w:r>
      <w:r w:rsidRPr="005D3D86">
        <w:rPr>
          <w:rFonts w:cstheme="minorHAnsi"/>
          <w:color w:val="000000" w:themeColor="text1"/>
        </w:rPr>
        <w:t>(3): 305-325.</w:t>
      </w:r>
    </w:p>
    <w:p w14:paraId="0FED313D" w14:textId="1D3BBEFE" w:rsidR="00206637" w:rsidRPr="005D3D86" w:rsidRDefault="00206637" w:rsidP="005D3D86">
      <w:pPr>
        <w:shd w:val="clear" w:color="auto" w:fill="FFFFFF"/>
        <w:spacing w:line="283" w:lineRule="auto"/>
        <w:jc w:val="both"/>
        <w:outlineLvl w:val="1"/>
        <w:rPr>
          <w:rFonts w:cstheme="minorHAnsi"/>
          <w:color w:val="000000" w:themeColor="text1"/>
        </w:rPr>
      </w:pPr>
      <w:r w:rsidRPr="005D3D86">
        <w:rPr>
          <w:rFonts w:cstheme="minorHAnsi"/>
          <w:color w:val="000000" w:themeColor="text1"/>
        </w:rPr>
        <w:t xml:space="preserve">Noon, M. (2017) </w:t>
      </w:r>
      <w:r w:rsidRPr="005D3D86">
        <w:rPr>
          <w:rFonts w:eastAsia="Times New Roman" w:cstheme="minorHAnsi"/>
          <w:bCs/>
          <w:kern w:val="36"/>
          <w:lang w:val="en" w:eastAsia="en-GB"/>
        </w:rPr>
        <w:t xml:space="preserve">Pointless diversity training: Unconscious bias, new racism and agency. </w:t>
      </w:r>
      <w:r w:rsidRPr="005D3D86">
        <w:rPr>
          <w:rFonts w:eastAsia="Times New Roman" w:cstheme="minorHAnsi"/>
          <w:bCs/>
          <w:i/>
          <w:kern w:val="36"/>
          <w:lang w:val="en" w:eastAsia="en-GB"/>
        </w:rPr>
        <w:t xml:space="preserve">Work, Employment and Society, </w:t>
      </w:r>
      <w:r w:rsidRPr="005D3D86">
        <w:rPr>
          <w:rFonts w:eastAsia="Times New Roman" w:cstheme="minorHAnsi"/>
          <w:bCs/>
          <w:kern w:val="36"/>
          <w:lang w:val="en" w:eastAsia="en-GB"/>
        </w:rPr>
        <w:t xml:space="preserve">published online ahead of print. DOI: </w:t>
      </w:r>
      <w:r w:rsidRPr="005D3D86">
        <w:rPr>
          <w:rFonts w:cstheme="minorHAnsi"/>
          <w:lang w:val="en"/>
        </w:rPr>
        <w:t xml:space="preserve">10.1177/0950017017719841. </w:t>
      </w:r>
      <w:r w:rsidRPr="005D3D86">
        <w:rPr>
          <w:rFonts w:eastAsia="Times New Roman" w:cstheme="minorHAnsi"/>
          <w:bCs/>
          <w:kern w:val="36"/>
          <w:lang w:val="en" w:eastAsia="en-GB"/>
        </w:rPr>
        <w:t xml:space="preserve"> </w:t>
      </w:r>
    </w:p>
    <w:p w14:paraId="115B7DBC" w14:textId="6F6F77D2" w:rsidR="000A5182" w:rsidRPr="005D3D86" w:rsidRDefault="000A5182" w:rsidP="005D3D86">
      <w:pPr>
        <w:pStyle w:val="EndNoteBibliography"/>
        <w:spacing w:line="283" w:lineRule="auto"/>
        <w:rPr>
          <w:rFonts w:asciiTheme="minorHAnsi" w:hAnsiTheme="minorHAnsi" w:cstheme="minorHAnsi"/>
          <w:noProof/>
        </w:rPr>
      </w:pPr>
      <w:r w:rsidRPr="005D3D86">
        <w:rPr>
          <w:rFonts w:asciiTheme="minorHAnsi" w:hAnsiTheme="minorHAnsi" w:cstheme="minorHAnsi"/>
          <w:noProof/>
        </w:rPr>
        <w:t xml:space="preserve">Omi, M. and Winant, H. (2002) Racial formation. In Essed, P. and Goldberg, D.T (eds) </w:t>
      </w:r>
      <w:r w:rsidRPr="005D3D86">
        <w:rPr>
          <w:rFonts w:asciiTheme="minorHAnsi" w:hAnsiTheme="minorHAnsi" w:cstheme="minorHAnsi"/>
          <w:i/>
          <w:noProof/>
        </w:rPr>
        <w:t>Race critical theories</w:t>
      </w:r>
      <w:r w:rsidRPr="005D3D86">
        <w:rPr>
          <w:rFonts w:asciiTheme="minorHAnsi" w:hAnsiTheme="minorHAnsi" w:cstheme="minorHAnsi"/>
          <w:noProof/>
        </w:rPr>
        <w:t>. Oxford: Blackwell.</w:t>
      </w:r>
    </w:p>
    <w:p w14:paraId="225497EB" w14:textId="20901D0F" w:rsidR="00206637" w:rsidRPr="005D3D86" w:rsidRDefault="00206637" w:rsidP="005D3D86">
      <w:pPr>
        <w:pStyle w:val="EndNoteBibliography"/>
        <w:spacing w:line="283" w:lineRule="auto"/>
        <w:rPr>
          <w:rFonts w:asciiTheme="minorHAnsi" w:hAnsiTheme="minorHAnsi" w:cstheme="minorHAnsi"/>
          <w:color w:val="000000"/>
        </w:rPr>
      </w:pPr>
      <w:r w:rsidRPr="005D3D86">
        <w:rPr>
          <w:rStyle w:val="nlmstring-name"/>
          <w:rFonts w:asciiTheme="minorHAnsi" w:hAnsiTheme="minorHAnsi" w:cstheme="minorHAnsi"/>
        </w:rPr>
        <w:t>Oswick, C</w:t>
      </w:r>
      <w:r w:rsidRPr="005D3D86">
        <w:rPr>
          <w:rFonts w:asciiTheme="minorHAnsi" w:hAnsiTheme="minorHAnsi" w:cstheme="minorHAnsi"/>
        </w:rPr>
        <w:t xml:space="preserve">. &amp; </w:t>
      </w:r>
      <w:r w:rsidRPr="005D3D86">
        <w:rPr>
          <w:rStyle w:val="nlmstring-name"/>
          <w:rFonts w:asciiTheme="minorHAnsi" w:hAnsiTheme="minorHAnsi" w:cstheme="minorHAnsi"/>
        </w:rPr>
        <w:t>Noon, M</w:t>
      </w:r>
      <w:r w:rsidRPr="005D3D86">
        <w:rPr>
          <w:rFonts w:asciiTheme="minorHAnsi" w:hAnsiTheme="minorHAnsi" w:cstheme="minorHAnsi"/>
        </w:rPr>
        <w:t xml:space="preserve"> (</w:t>
      </w:r>
      <w:r w:rsidRPr="005D3D86">
        <w:rPr>
          <w:rStyle w:val="nlmyear"/>
          <w:rFonts w:asciiTheme="minorHAnsi" w:hAnsiTheme="minorHAnsi" w:cstheme="minorHAnsi"/>
        </w:rPr>
        <w:t>2014</w:t>
      </w:r>
      <w:r w:rsidRPr="005D3D86">
        <w:rPr>
          <w:rFonts w:asciiTheme="minorHAnsi" w:hAnsiTheme="minorHAnsi" w:cstheme="minorHAnsi"/>
        </w:rPr>
        <w:t xml:space="preserve">) </w:t>
      </w:r>
      <w:r w:rsidRPr="005D3D86">
        <w:rPr>
          <w:rStyle w:val="nlmarticle-title"/>
          <w:rFonts w:asciiTheme="minorHAnsi" w:hAnsiTheme="minorHAnsi" w:cstheme="minorHAnsi"/>
        </w:rPr>
        <w:t>Discourses of diversity, equality and inclusion: Trenchant formulations or transient fashions?</w:t>
      </w:r>
      <w:r w:rsidRPr="005D3D86">
        <w:rPr>
          <w:rFonts w:asciiTheme="minorHAnsi" w:hAnsiTheme="minorHAnsi" w:cstheme="minorHAnsi"/>
        </w:rPr>
        <w:t xml:space="preserve"> </w:t>
      </w:r>
      <w:r w:rsidRPr="005D3D86">
        <w:rPr>
          <w:rFonts w:asciiTheme="minorHAnsi" w:hAnsiTheme="minorHAnsi" w:cstheme="minorHAnsi"/>
          <w:i/>
        </w:rPr>
        <w:t>British Journal of Management,</w:t>
      </w:r>
      <w:r w:rsidRPr="005D3D86">
        <w:rPr>
          <w:rFonts w:asciiTheme="minorHAnsi" w:hAnsiTheme="minorHAnsi" w:cstheme="minorHAnsi"/>
        </w:rPr>
        <w:t xml:space="preserve"> 25(1): </w:t>
      </w:r>
      <w:r w:rsidRPr="005D3D86">
        <w:rPr>
          <w:rStyle w:val="nlmfpage"/>
          <w:rFonts w:asciiTheme="minorHAnsi" w:hAnsiTheme="minorHAnsi" w:cstheme="minorHAnsi"/>
        </w:rPr>
        <w:t>23</w:t>
      </w:r>
      <w:r w:rsidRPr="005D3D86">
        <w:rPr>
          <w:rFonts w:asciiTheme="minorHAnsi" w:hAnsiTheme="minorHAnsi" w:cstheme="minorHAnsi"/>
        </w:rPr>
        <w:t>–</w:t>
      </w:r>
      <w:r w:rsidRPr="005D3D86">
        <w:rPr>
          <w:rStyle w:val="nlmlpage"/>
          <w:rFonts w:asciiTheme="minorHAnsi" w:hAnsiTheme="minorHAnsi" w:cstheme="minorHAnsi"/>
        </w:rPr>
        <w:t>39.</w:t>
      </w:r>
    </w:p>
    <w:p w14:paraId="0F7DF463" w14:textId="77777777" w:rsidR="007169FB" w:rsidRPr="005D3D86" w:rsidRDefault="007169FB" w:rsidP="005D3D86">
      <w:pPr>
        <w:shd w:val="clear" w:color="auto" w:fill="FFFFFF"/>
        <w:spacing w:line="283" w:lineRule="auto"/>
        <w:ind w:right="180"/>
        <w:jc w:val="both"/>
        <w:rPr>
          <w:rFonts w:cstheme="minorHAnsi"/>
          <w:noProof/>
          <w:color w:val="000000" w:themeColor="text1"/>
        </w:rPr>
      </w:pPr>
      <w:r w:rsidRPr="005D3D86">
        <w:rPr>
          <w:rFonts w:cstheme="minorHAnsi"/>
        </w:rPr>
        <w:t xml:space="preserve">Ouseley, H. (2011) Foreword: Challenging racism in and through sport: Masculinity, power and supremacy. In Long, J. &amp; Spracklen, K (eds) </w:t>
      </w:r>
      <w:r w:rsidRPr="005D3D86">
        <w:rPr>
          <w:rFonts w:cstheme="minorHAnsi"/>
          <w:i/>
        </w:rPr>
        <w:t>Sport and challenges to racism</w:t>
      </w:r>
      <w:r w:rsidRPr="005D3D86">
        <w:rPr>
          <w:rFonts w:cstheme="minorHAnsi"/>
        </w:rPr>
        <w:t>. Basingstoke: Palgrave Macmillan.</w:t>
      </w:r>
    </w:p>
    <w:p w14:paraId="6E1535FB" w14:textId="77777777" w:rsidR="00E2124F" w:rsidRPr="005D3D86" w:rsidRDefault="00E2124F" w:rsidP="005D3D86">
      <w:pPr>
        <w:autoSpaceDE w:val="0"/>
        <w:autoSpaceDN w:val="0"/>
        <w:adjustRightInd w:val="0"/>
        <w:spacing w:line="283" w:lineRule="auto"/>
        <w:jc w:val="both"/>
        <w:rPr>
          <w:rFonts w:cstheme="minorHAnsi"/>
          <w:noProof/>
          <w:color w:val="000000" w:themeColor="text1"/>
        </w:rPr>
      </w:pPr>
      <w:r w:rsidRPr="005D3D86">
        <w:rPr>
          <w:rFonts w:cstheme="minorHAnsi"/>
          <w:noProof/>
          <w:color w:val="000000" w:themeColor="text1"/>
        </w:rPr>
        <w:t xml:space="preserve">Puwar, N. (2004) </w:t>
      </w:r>
      <w:r w:rsidRPr="005D3D86">
        <w:rPr>
          <w:rFonts w:cstheme="minorHAnsi"/>
          <w:i/>
          <w:noProof/>
          <w:color w:val="000000" w:themeColor="text1"/>
        </w:rPr>
        <w:t xml:space="preserve">Space invaders. </w:t>
      </w:r>
      <w:r w:rsidRPr="005D3D86">
        <w:rPr>
          <w:rFonts w:cstheme="minorHAnsi"/>
          <w:noProof/>
          <w:color w:val="000000" w:themeColor="text1"/>
        </w:rPr>
        <w:t>Oxford: berg.</w:t>
      </w:r>
    </w:p>
    <w:p w14:paraId="2974061A" w14:textId="7192A2F1" w:rsidR="004027B8" w:rsidRPr="005D3D86" w:rsidRDefault="004027B8" w:rsidP="005D3D86">
      <w:pPr>
        <w:autoSpaceDE w:val="0"/>
        <w:autoSpaceDN w:val="0"/>
        <w:adjustRightInd w:val="0"/>
        <w:spacing w:line="283" w:lineRule="auto"/>
        <w:jc w:val="both"/>
        <w:rPr>
          <w:rFonts w:cstheme="minorHAnsi"/>
          <w:bCs/>
          <w:color w:val="000000" w:themeColor="text1"/>
        </w:rPr>
      </w:pPr>
      <w:r w:rsidRPr="005D3D86">
        <w:rPr>
          <w:rFonts w:cstheme="minorHAnsi"/>
          <w:noProof/>
          <w:color w:val="000000" w:themeColor="text1"/>
        </w:rPr>
        <w:t xml:space="preserve">Reitman, M. (2006) </w:t>
      </w:r>
      <w:r w:rsidRPr="005D3D86">
        <w:rPr>
          <w:rStyle w:val="nlmarticle-title"/>
          <w:rFonts w:cstheme="minorHAnsi"/>
          <w:lang w:val="en"/>
        </w:rPr>
        <w:t xml:space="preserve">Uncovering the white place: whitewashing at work. </w:t>
      </w:r>
      <w:r w:rsidRPr="005D3D86">
        <w:rPr>
          <w:rStyle w:val="nlmarticle-title"/>
          <w:rFonts w:cstheme="minorHAnsi"/>
          <w:i/>
          <w:lang w:val="en"/>
        </w:rPr>
        <w:t xml:space="preserve">Social &amp; Cultural Geography, </w:t>
      </w:r>
      <w:r w:rsidRPr="005D3D86">
        <w:rPr>
          <w:rStyle w:val="nlmarticle-title"/>
          <w:rFonts w:cstheme="minorHAnsi"/>
          <w:lang w:val="en"/>
        </w:rPr>
        <w:t>7(2): 267-282.</w:t>
      </w:r>
    </w:p>
    <w:p w14:paraId="3EC4CAFB" w14:textId="77777777" w:rsidR="00E2124F" w:rsidRPr="005D3D86" w:rsidRDefault="00E2124F" w:rsidP="005D3D86">
      <w:pPr>
        <w:pStyle w:val="Heading1"/>
        <w:spacing w:before="0" w:beforeAutospacing="0" w:after="160" w:afterAutospacing="0" w:line="283" w:lineRule="auto"/>
        <w:jc w:val="both"/>
        <w:rPr>
          <w:rFonts w:asciiTheme="minorHAnsi" w:hAnsiTheme="minorHAnsi" w:cstheme="minorHAnsi"/>
          <w:b w:val="0"/>
          <w:color w:val="000000"/>
          <w:sz w:val="22"/>
          <w:szCs w:val="22"/>
        </w:rPr>
      </w:pPr>
      <w:r w:rsidRPr="005D3D86">
        <w:rPr>
          <w:rFonts w:asciiTheme="minorHAnsi" w:hAnsiTheme="minorHAnsi" w:cstheme="minorHAnsi"/>
          <w:b w:val="0"/>
          <w:color w:val="000000"/>
          <w:sz w:val="22"/>
          <w:szCs w:val="22"/>
        </w:rPr>
        <w:t xml:space="preserve">Roberts, N.S. (2009) Crossing the color line with a different perspective on Whiteness and (anti)racism: A response to Mary McDonald. </w:t>
      </w:r>
      <w:r w:rsidRPr="005D3D86">
        <w:rPr>
          <w:rFonts w:asciiTheme="minorHAnsi" w:hAnsiTheme="minorHAnsi" w:cstheme="minorHAnsi"/>
          <w:b w:val="0"/>
          <w:i/>
          <w:color w:val="000000"/>
          <w:sz w:val="22"/>
          <w:szCs w:val="22"/>
        </w:rPr>
        <w:t xml:space="preserve">Journal of Leisure Research, </w:t>
      </w:r>
      <w:r w:rsidRPr="005D3D86">
        <w:rPr>
          <w:rFonts w:asciiTheme="minorHAnsi" w:hAnsiTheme="minorHAnsi" w:cstheme="minorHAnsi"/>
          <w:b w:val="0"/>
          <w:color w:val="000000"/>
          <w:sz w:val="22"/>
          <w:szCs w:val="22"/>
        </w:rPr>
        <w:t>41(4): 495-509.</w:t>
      </w:r>
    </w:p>
    <w:p w14:paraId="1EABCF22" w14:textId="77777777" w:rsidR="00E2124F" w:rsidRPr="005D3D86" w:rsidRDefault="00E2124F" w:rsidP="005D3D86">
      <w:pPr>
        <w:autoSpaceDE w:val="0"/>
        <w:autoSpaceDN w:val="0"/>
        <w:adjustRightInd w:val="0"/>
        <w:spacing w:line="283" w:lineRule="auto"/>
        <w:jc w:val="both"/>
        <w:rPr>
          <w:rFonts w:cstheme="minorHAnsi"/>
        </w:rPr>
      </w:pPr>
      <w:r w:rsidRPr="005D3D86">
        <w:rPr>
          <w:rFonts w:cstheme="minorHAnsi"/>
        </w:rPr>
        <w:t xml:space="preserve">Rojek, C. (2012) Global Event Management: a critique. </w:t>
      </w:r>
      <w:r w:rsidRPr="005D3D86">
        <w:rPr>
          <w:rFonts w:cstheme="minorHAnsi"/>
          <w:i/>
          <w:iCs/>
        </w:rPr>
        <w:t>Leisure Studies</w:t>
      </w:r>
      <w:r w:rsidRPr="005D3D86">
        <w:rPr>
          <w:rFonts w:cstheme="minorHAnsi"/>
        </w:rPr>
        <w:t>, 33(1): 32-47.</w:t>
      </w:r>
    </w:p>
    <w:p w14:paraId="40361DEC" w14:textId="77777777" w:rsidR="007169FB" w:rsidRPr="005D3D86" w:rsidRDefault="00E2124F" w:rsidP="005D3D86">
      <w:pPr>
        <w:spacing w:line="283" w:lineRule="auto"/>
        <w:jc w:val="both"/>
        <w:rPr>
          <w:rFonts w:cstheme="minorHAnsi"/>
        </w:rPr>
      </w:pPr>
      <w:r w:rsidRPr="005D3D86">
        <w:rPr>
          <w:rFonts w:cstheme="minorHAnsi"/>
        </w:rPr>
        <w:t xml:space="preserve">Rojek, C. (2013) </w:t>
      </w:r>
      <w:r w:rsidRPr="005D3D86">
        <w:rPr>
          <w:rFonts w:cstheme="minorHAnsi"/>
          <w:i/>
          <w:iCs/>
        </w:rPr>
        <w:t xml:space="preserve">Event power: How global events manipulate and manage. </w:t>
      </w:r>
      <w:r w:rsidRPr="005D3D86">
        <w:rPr>
          <w:rFonts w:cstheme="minorHAnsi"/>
        </w:rPr>
        <w:t>London: Sage.</w:t>
      </w:r>
    </w:p>
    <w:p w14:paraId="4329E802" w14:textId="192B7CD5" w:rsidR="000A5182" w:rsidRPr="005D3D86" w:rsidRDefault="000A5182" w:rsidP="005D3D86">
      <w:pPr>
        <w:autoSpaceDE w:val="0"/>
        <w:autoSpaceDN w:val="0"/>
        <w:adjustRightInd w:val="0"/>
        <w:spacing w:line="283" w:lineRule="auto"/>
        <w:jc w:val="both"/>
        <w:rPr>
          <w:rFonts w:cstheme="minorHAnsi"/>
        </w:rPr>
      </w:pPr>
      <w:r w:rsidRPr="005D3D86">
        <w:rPr>
          <w:rFonts w:cstheme="minorHAnsi"/>
        </w:rPr>
        <w:lastRenderedPageBreak/>
        <w:t xml:space="preserve">Schmalz, D.L. and Mowatt, R.A. (2014) </w:t>
      </w:r>
      <w:r w:rsidRPr="005D3D86">
        <w:rPr>
          <w:rFonts w:cstheme="minorHAnsi"/>
          <w:bCs/>
        </w:rPr>
        <w:t xml:space="preserve">The Unsettling Nature of Prejudice. </w:t>
      </w:r>
      <w:r w:rsidRPr="005D3D86">
        <w:rPr>
          <w:rFonts w:cstheme="minorHAnsi"/>
          <w:bCs/>
          <w:i/>
        </w:rPr>
        <w:t xml:space="preserve">Journal of Leisure Research, </w:t>
      </w:r>
      <w:r w:rsidRPr="005D3D86">
        <w:rPr>
          <w:rFonts w:cstheme="minorHAnsi"/>
          <w:bCs/>
        </w:rPr>
        <w:t xml:space="preserve">46(3): </w:t>
      </w:r>
      <w:r w:rsidRPr="005D3D86">
        <w:rPr>
          <w:rFonts w:cstheme="minorHAnsi"/>
        </w:rPr>
        <w:t>245–251.</w:t>
      </w:r>
    </w:p>
    <w:p w14:paraId="0F40CEDE" w14:textId="1D73A8F7" w:rsidR="000A5182" w:rsidRPr="005D3D86" w:rsidRDefault="000A5182" w:rsidP="005D3D86">
      <w:pPr>
        <w:autoSpaceDE w:val="0"/>
        <w:autoSpaceDN w:val="0"/>
        <w:adjustRightInd w:val="0"/>
        <w:spacing w:line="283" w:lineRule="auto"/>
        <w:jc w:val="both"/>
        <w:rPr>
          <w:rFonts w:cstheme="minorHAnsi"/>
        </w:rPr>
      </w:pPr>
      <w:r w:rsidRPr="005D3D86">
        <w:rPr>
          <w:rFonts w:cstheme="minorHAnsi"/>
        </w:rPr>
        <w:t xml:space="preserve">Sears, D.O. and Henry, P.J. (2005) Over thirty years later: A contemporary look at symbolic racism. </w:t>
      </w:r>
      <w:r w:rsidRPr="005D3D86">
        <w:rPr>
          <w:rFonts w:cstheme="minorHAnsi"/>
          <w:i/>
        </w:rPr>
        <w:t>Advances in Experimental Social Psychology</w:t>
      </w:r>
      <w:r w:rsidRPr="005D3D86">
        <w:rPr>
          <w:rFonts w:cstheme="minorHAnsi"/>
        </w:rPr>
        <w:t>, 37: 95–150.</w:t>
      </w:r>
    </w:p>
    <w:p w14:paraId="7726C704" w14:textId="5DC61B46" w:rsidR="00E2124F" w:rsidRPr="005D3D86" w:rsidRDefault="007169FB" w:rsidP="005D3D86">
      <w:pPr>
        <w:autoSpaceDE w:val="0"/>
        <w:autoSpaceDN w:val="0"/>
        <w:adjustRightInd w:val="0"/>
        <w:spacing w:line="283" w:lineRule="auto"/>
        <w:jc w:val="both"/>
        <w:rPr>
          <w:rFonts w:cstheme="minorHAnsi"/>
        </w:rPr>
      </w:pPr>
      <w:r w:rsidRPr="005D3D86">
        <w:rPr>
          <w:rFonts w:cstheme="minorHAnsi"/>
        </w:rPr>
        <w:t>Sporting Equals</w:t>
      </w:r>
      <w:r w:rsidR="001E0CC0" w:rsidRPr="005D3D86">
        <w:rPr>
          <w:rFonts w:cstheme="minorHAnsi"/>
        </w:rPr>
        <w:t>.</w:t>
      </w:r>
      <w:r w:rsidRPr="005D3D86">
        <w:rPr>
          <w:rFonts w:cstheme="minorHAnsi"/>
        </w:rPr>
        <w:t xml:space="preserve"> (2000) </w:t>
      </w:r>
      <w:r w:rsidRPr="005D3D86">
        <w:rPr>
          <w:rFonts w:cstheme="minorHAnsi"/>
          <w:i/>
        </w:rPr>
        <w:t>Achieving racial equality: a standard for sport</w:t>
      </w:r>
      <w:r w:rsidRPr="005D3D86">
        <w:rPr>
          <w:rFonts w:cstheme="minorHAnsi"/>
        </w:rPr>
        <w:t>. London: Sport England/CRE.</w:t>
      </w:r>
    </w:p>
    <w:p w14:paraId="40DC01A5" w14:textId="559C2470" w:rsidR="001E0CC0" w:rsidRPr="005D3D86" w:rsidRDefault="001E0CC0" w:rsidP="005D3D86">
      <w:pPr>
        <w:pStyle w:val="EndNoteBibliography"/>
        <w:spacing w:line="283" w:lineRule="auto"/>
        <w:rPr>
          <w:rFonts w:asciiTheme="minorHAnsi" w:hAnsiTheme="minorHAnsi" w:cstheme="minorHAnsi"/>
          <w:noProof/>
        </w:rPr>
      </w:pPr>
      <w:r w:rsidRPr="005D3D86">
        <w:rPr>
          <w:rFonts w:asciiTheme="minorHAnsi" w:hAnsiTheme="minorHAnsi" w:cstheme="minorHAnsi"/>
          <w:noProof/>
        </w:rPr>
        <w:t xml:space="preserve">Sporting Equals. (2016) </w:t>
      </w:r>
      <w:r w:rsidRPr="005D3D86">
        <w:rPr>
          <w:rFonts w:asciiTheme="minorHAnsi" w:hAnsiTheme="minorHAnsi" w:cstheme="minorHAnsi"/>
          <w:i/>
          <w:noProof/>
        </w:rPr>
        <w:t>Who’s on board in sport?</w:t>
      </w:r>
      <w:r w:rsidRPr="005D3D86">
        <w:rPr>
          <w:rFonts w:asciiTheme="minorHAnsi" w:hAnsiTheme="minorHAnsi" w:cstheme="minorHAnsi"/>
          <w:noProof/>
        </w:rPr>
        <w:t xml:space="preserve"> Birmingham: Sporting Equals.</w:t>
      </w:r>
    </w:p>
    <w:p w14:paraId="25ADCDF4" w14:textId="77777777" w:rsidR="00E2124F" w:rsidRPr="005D3D86" w:rsidRDefault="00E2124F" w:rsidP="005D3D86">
      <w:pPr>
        <w:spacing w:line="283" w:lineRule="auto"/>
        <w:jc w:val="both"/>
        <w:rPr>
          <w:rFonts w:cstheme="minorHAnsi"/>
        </w:rPr>
      </w:pPr>
      <w:r w:rsidRPr="005D3D86">
        <w:rPr>
          <w:rFonts w:cstheme="minorHAnsi"/>
        </w:rPr>
        <w:t xml:space="preserve">Spracklen, K and Long, J. (2011) Using charters and standards to promote anti-racism in sport. In Long, J. &amp; Spracklen, K (eds) </w:t>
      </w:r>
      <w:r w:rsidRPr="005D3D86">
        <w:rPr>
          <w:rFonts w:cstheme="minorHAnsi"/>
          <w:i/>
        </w:rPr>
        <w:t>Sport and challenges to racism</w:t>
      </w:r>
      <w:r w:rsidRPr="005D3D86">
        <w:rPr>
          <w:rFonts w:cstheme="minorHAnsi"/>
        </w:rPr>
        <w:t>. Basingstoke: Palgrave Macmillan.</w:t>
      </w:r>
    </w:p>
    <w:p w14:paraId="1CE98DB5" w14:textId="31DE5FE9" w:rsidR="001E0CC0" w:rsidRPr="005D3D86" w:rsidRDefault="001E0CC0" w:rsidP="005D3D86">
      <w:pPr>
        <w:pStyle w:val="EndNoteBibliography"/>
        <w:spacing w:line="283" w:lineRule="auto"/>
        <w:rPr>
          <w:rFonts w:asciiTheme="minorHAnsi" w:hAnsiTheme="minorHAnsi" w:cstheme="minorHAnsi"/>
        </w:rPr>
      </w:pPr>
      <w:r w:rsidRPr="005D3D86">
        <w:rPr>
          <w:rFonts w:asciiTheme="minorHAnsi" w:hAnsiTheme="minorHAnsi" w:cstheme="minorHAnsi"/>
          <w:noProof/>
        </w:rPr>
        <w:t xml:space="preserve">St. Louis, B. (2002) Post-race/post-politics? Activist-intellectualism and the reification of race. </w:t>
      </w:r>
      <w:r w:rsidRPr="005D3D86">
        <w:rPr>
          <w:rFonts w:asciiTheme="minorHAnsi" w:hAnsiTheme="minorHAnsi" w:cstheme="minorHAnsi"/>
          <w:i/>
          <w:noProof/>
        </w:rPr>
        <w:t>Ethnic and Racial Studies,</w:t>
      </w:r>
      <w:r w:rsidRPr="005D3D86">
        <w:rPr>
          <w:rFonts w:asciiTheme="minorHAnsi" w:hAnsiTheme="minorHAnsi" w:cstheme="minorHAnsi"/>
          <w:noProof/>
        </w:rPr>
        <w:t xml:space="preserve"> 25(4): 652-675.</w:t>
      </w:r>
    </w:p>
    <w:p w14:paraId="17C2D9E4" w14:textId="77777777" w:rsidR="007D08EA" w:rsidRPr="005D3D86" w:rsidRDefault="007D08EA" w:rsidP="005D3D86">
      <w:pPr>
        <w:pStyle w:val="EndNoteBibliography"/>
        <w:spacing w:line="283" w:lineRule="auto"/>
        <w:rPr>
          <w:rFonts w:asciiTheme="minorHAnsi" w:hAnsiTheme="minorHAnsi" w:cstheme="minorHAnsi"/>
          <w:noProof/>
        </w:rPr>
      </w:pPr>
      <w:r w:rsidRPr="005D3D86">
        <w:rPr>
          <w:rFonts w:asciiTheme="minorHAnsi" w:hAnsiTheme="minorHAnsi" w:cstheme="minorHAnsi"/>
          <w:noProof/>
        </w:rPr>
        <w:t>Sullivan S and Tuana N. (2007) Race and epistemologies of Ignorance. Albany: State University of New York Press.</w:t>
      </w:r>
    </w:p>
    <w:p w14:paraId="5D1D1726" w14:textId="631FA64D" w:rsidR="00736C26" w:rsidRPr="005D3D86" w:rsidRDefault="007169FB" w:rsidP="005D3D86">
      <w:pPr>
        <w:autoSpaceDE w:val="0"/>
        <w:autoSpaceDN w:val="0"/>
        <w:adjustRightInd w:val="0"/>
        <w:spacing w:line="283" w:lineRule="auto"/>
        <w:jc w:val="both"/>
        <w:rPr>
          <w:rFonts w:cstheme="minorHAnsi"/>
        </w:rPr>
      </w:pPr>
      <w:r w:rsidRPr="005D3D86">
        <w:rPr>
          <w:rFonts w:cstheme="minorHAnsi"/>
        </w:rPr>
        <w:t xml:space="preserve">Thomas, R. (2017) A remarkable absence of women: a comment on the formation of the new Events Industry Board. </w:t>
      </w:r>
      <w:r w:rsidRPr="005D3D86">
        <w:rPr>
          <w:rFonts w:cstheme="minorHAnsi"/>
          <w:i/>
        </w:rPr>
        <w:t>Journal of Policy Research in Tourism, Leisure and Events</w:t>
      </w:r>
      <w:r w:rsidRPr="005D3D86">
        <w:rPr>
          <w:rFonts w:cstheme="minorHAnsi"/>
        </w:rPr>
        <w:t>, 9(2): 201-204.</w:t>
      </w:r>
    </w:p>
    <w:p w14:paraId="1DF37F2A" w14:textId="3559E85F" w:rsidR="00736C26" w:rsidRPr="005D3D86" w:rsidRDefault="00736C26" w:rsidP="005D3D86">
      <w:pPr>
        <w:autoSpaceDE w:val="0"/>
        <w:autoSpaceDN w:val="0"/>
        <w:adjustRightInd w:val="0"/>
        <w:spacing w:line="283" w:lineRule="auto"/>
        <w:jc w:val="both"/>
        <w:rPr>
          <w:rFonts w:cstheme="minorHAnsi"/>
          <w:color w:val="000000"/>
        </w:rPr>
      </w:pPr>
      <w:r w:rsidRPr="005D3D86">
        <w:rPr>
          <w:rStyle w:val="nlmstring-name"/>
          <w:rFonts w:cstheme="minorHAnsi"/>
        </w:rPr>
        <w:t>Van Laer, K</w:t>
      </w:r>
      <w:r w:rsidRPr="005D3D86">
        <w:rPr>
          <w:rFonts w:cstheme="minorHAnsi"/>
        </w:rPr>
        <w:t xml:space="preserve">. &amp; </w:t>
      </w:r>
      <w:r w:rsidRPr="005D3D86">
        <w:rPr>
          <w:rStyle w:val="nlmstring-name"/>
          <w:rFonts w:cstheme="minorHAnsi"/>
        </w:rPr>
        <w:t>Janssens, M.</w:t>
      </w:r>
      <w:r w:rsidRPr="005D3D86">
        <w:rPr>
          <w:rFonts w:cstheme="minorHAnsi"/>
        </w:rPr>
        <w:t xml:space="preserve"> (</w:t>
      </w:r>
      <w:r w:rsidRPr="005D3D86">
        <w:rPr>
          <w:rStyle w:val="nlmyear"/>
          <w:rFonts w:cstheme="minorHAnsi"/>
        </w:rPr>
        <w:t>2011</w:t>
      </w:r>
      <w:r w:rsidRPr="005D3D86">
        <w:rPr>
          <w:rFonts w:cstheme="minorHAnsi"/>
        </w:rPr>
        <w:t xml:space="preserve">) </w:t>
      </w:r>
      <w:r w:rsidRPr="005D3D86">
        <w:rPr>
          <w:rStyle w:val="nlmarticle-title"/>
          <w:rFonts w:cstheme="minorHAnsi"/>
        </w:rPr>
        <w:t>Ethnic minority professionals’ experiences with subtle discrimination in the workplace</w:t>
      </w:r>
      <w:r w:rsidRPr="005D3D86">
        <w:rPr>
          <w:rFonts w:cstheme="minorHAnsi"/>
        </w:rPr>
        <w:t xml:space="preserve">. </w:t>
      </w:r>
      <w:r w:rsidRPr="005D3D86">
        <w:rPr>
          <w:rFonts w:cstheme="minorHAnsi"/>
          <w:i/>
        </w:rPr>
        <w:t>Human Relations,</w:t>
      </w:r>
      <w:r w:rsidRPr="005D3D86">
        <w:rPr>
          <w:rFonts w:cstheme="minorHAnsi"/>
        </w:rPr>
        <w:t xml:space="preserve"> 64(9): </w:t>
      </w:r>
      <w:r w:rsidRPr="005D3D86">
        <w:rPr>
          <w:rStyle w:val="nlmfpage"/>
          <w:rFonts w:cstheme="minorHAnsi"/>
        </w:rPr>
        <w:t>1203</w:t>
      </w:r>
      <w:r w:rsidRPr="005D3D86">
        <w:rPr>
          <w:rFonts w:cstheme="minorHAnsi"/>
        </w:rPr>
        <w:t>–</w:t>
      </w:r>
      <w:r w:rsidRPr="005D3D86">
        <w:rPr>
          <w:rStyle w:val="nlmlpage"/>
          <w:rFonts w:cstheme="minorHAnsi"/>
        </w:rPr>
        <w:t>1227.</w:t>
      </w:r>
    </w:p>
    <w:p w14:paraId="5C5B0571" w14:textId="77777777" w:rsidR="00E2124F" w:rsidRPr="005D3D86" w:rsidRDefault="00E2124F" w:rsidP="005D3D86">
      <w:pPr>
        <w:spacing w:line="283" w:lineRule="auto"/>
        <w:jc w:val="both"/>
        <w:rPr>
          <w:rFonts w:cstheme="minorHAnsi"/>
        </w:rPr>
      </w:pPr>
      <w:r w:rsidRPr="005D3D86">
        <w:rPr>
          <w:rFonts w:cstheme="minorHAnsi"/>
        </w:rPr>
        <w:t xml:space="preserve">Winter, A. (2013) Race, multiculturalism and the ‘progressive’ politics of London 2012: passing the ‘Boyle test. </w:t>
      </w:r>
      <w:r w:rsidRPr="005D3D86">
        <w:rPr>
          <w:rFonts w:cstheme="minorHAnsi"/>
          <w:i/>
        </w:rPr>
        <w:t>Sociological Research Online</w:t>
      </w:r>
      <w:r w:rsidRPr="005D3D86">
        <w:rPr>
          <w:rFonts w:cstheme="minorHAnsi"/>
        </w:rPr>
        <w:t xml:space="preserve">, 18(12): available from </w:t>
      </w:r>
      <w:hyperlink r:id="rId15" w:history="1">
        <w:r w:rsidR="007169FB" w:rsidRPr="005D3D86">
          <w:rPr>
            <w:rStyle w:val="Hyperlink"/>
            <w:rFonts w:cstheme="minorHAnsi"/>
          </w:rPr>
          <w:t>http://www.socresonline.org.uk/18/2/18.html</w:t>
        </w:r>
      </w:hyperlink>
      <w:r w:rsidR="007169FB" w:rsidRPr="005D3D86">
        <w:rPr>
          <w:rFonts w:cstheme="minorHAnsi"/>
        </w:rPr>
        <w:t>, (accessed 12 June, 2017).</w:t>
      </w:r>
    </w:p>
    <w:p w14:paraId="64C47BAC" w14:textId="0E36C6AB" w:rsidR="00252753" w:rsidRDefault="00252753" w:rsidP="005D3D86">
      <w:pPr>
        <w:spacing w:line="283" w:lineRule="auto"/>
        <w:jc w:val="both"/>
        <w:rPr>
          <w:rFonts w:cstheme="minorHAnsi"/>
          <w:bCs/>
          <w:kern w:val="36"/>
          <w:lang w:val="en"/>
        </w:rPr>
      </w:pPr>
      <w:r w:rsidRPr="005D3D86">
        <w:rPr>
          <w:rFonts w:cstheme="minorHAnsi"/>
        </w:rPr>
        <w:t xml:space="preserve">Zanoni, P., Janssens, M., Benschop, Y. &amp; Nkomo, S. (2010) </w:t>
      </w:r>
      <w:r w:rsidRPr="005D3D86">
        <w:rPr>
          <w:rFonts w:cstheme="minorHAnsi"/>
          <w:bCs/>
          <w:kern w:val="36"/>
          <w:lang w:val="en"/>
        </w:rPr>
        <w:t xml:space="preserve">Unpacking Diversity, Grasping Inequality: Rethinking Difference Through Critical Perspectives. </w:t>
      </w:r>
      <w:r w:rsidRPr="005D3D86">
        <w:rPr>
          <w:rFonts w:cstheme="minorHAnsi"/>
          <w:bCs/>
          <w:i/>
          <w:kern w:val="36"/>
          <w:lang w:val="en"/>
        </w:rPr>
        <w:t xml:space="preserve">Organization, </w:t>
      </w:r>
      <w:r w:rsidRPr="005D3D86">
        <w:rPr>
          <w:rFonts w:cstheme="minorHAnsi"/>
          <w:bCs/>
          <w:kern w:val="36"/>
          <w:lang w:val="en"/>
        </w:rPr>
        <w:t>17(1): 9-29.</w:t>
      </w:r>
    </w:p>
    <w:p w14:paraId="2D8E4A88" w14:textId="77777777" w:rsidR="00145DA3" w:rsidRPr="005D3D86" w:rsidRDefault="00145DA3" w:rsidP="005D3D86">
      <w:pPr>
        <w:spacing w:line="283" w:lineRule="auto"/>
        <w:jc w:val="both"/>
        <w:rPr>
          <w:rFonts w:cstheme="minorHAnsi"/>
        </w:rPr>
      </w:pPr>
    </w:p>
    <w:p w14:paraId="7F361B7C" w14:textId="06E88633" w:rsidR="00D664CE" w:rsidRPr="005D3D86" w:rsidRDefault="00D664CE" w:rsidP="005D3D86">
      <w:pPr>
        <w:spacing w:line="283" w:lineRule="auto"/>
        <w:jc w:val="both"/>
        <w:rPr>
          <w:rFonts w:cstheme="minorHAnsi"/>
          <w:color w:val="0D0D0D" w:themeColor="text1" w:themeTint="F2"/>
        </w:rPr>
      </w:pPr>
    </w:p>
    <w:sectPr w:rsidR="00D664CE" w:rsidRPr="005D3D86">
      <w:footerReference w:type="even" r:id="rId16"/>
      <w:footerReference w:type="defaul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2B748" w14:textId="77777777" w:rsidR="00CA0D70" w:rsidRDefault="00CA0D70" w:rsidP="003B3426">
      <w:pPr>
        <w:spacing w:after="0" w:line="240" w:lineRule="auto"/>
      </w:pPr>
      <w:r>
        <w:separator/>
      </w:r>
    </w:p>
  </w:endnote>
  <w:endnote w:type="continuationSeparator" w:id="0">
    <w:p w14:paraId="3397E3E8" w14:textId="77777777" w:rsidR="00CA0D70" w:rsidRDefault="00CA0D70" w:rsidP="003B3426">
      <w:pPr>
        <w:spacing w:after="0" w:line="240" w:lineRule="auto"/>
      </w:pPr>
      <w:r>
        <w:continuationSeparator/>
      </w:r>
    </w:p>
  </w:endnote>
  <w:endnote w:id="1">
    <w:p w14:paraId="10B93041" w14:textId="151C844E" w:rsidR="001301E8" w:rsidRDefault="001301E8" w:rsidP="001B6D02">
      <w:pPr>
        <w:pStyle w:val="EndnoteText"/>
        <w:spacing w:line="240" w:lineRule="auto"/>
        <w:ind w:left="0" w:firstLine="0"/>
      </w:pPr>
      <w:r>
        <w:rPr>
          <w:rStyle w:val="EndnoteReference"/>
        </w:rPr>
        <w:endnoteRef/>
      </w:r>
      <w:r>
        <w:t xml:space="preserve"> </w:t>
      </w:r>
      <w:r w:rsidR="001B6D02">
        <w:t xml:space="preserve">Black and minoritised ethnic (BME) is a popular acronym used in policy circles in the UK, used to denote the </w:t>
      </w:r>
      <w:r w:rsidR="001B6D02" w:rsidRPr="00890C35">
        <w:t xml:space="preserve">diverse positions and identities of </w:t>
      </w:r>
      <w:r w:rsidR="001B6D02">
        <w:t>racialised ethnic groups not included under the label of ethnic majority in the UK. We acknowledge that the term includes a huge amount of internal diversity.</w:t>
      </w:r>
    </w:p>
  </w:endnote>
  <w:endnote w:id="2">
    <w:p w14:paraId="0CEE1B16" w14:textId="77777777" w:rsidR="0081293B" w:rsidRPr="00C11020" w:rsidRDefault="0081293B" w:rsidP="001B6D02">
      <w:pPr>
        <w:pStyle w:val="EndnoteText"/>
        <w:spacing w:after="0" w:line="240" w:lineRule="auto"/>
        <w:ind w:left="0" w:firstLine="0"/>
        <w:jc w:val="both"/>
      </w:pPr>
      <w:r>
        <w:rPr>
          <w:rStyle w:val="EndnoteReference"/>
        </w:rPr>
        <w:endnoteRef/>
      </w:r>
      <w:r>
        <w:t xml:space="preserve"> </w:t>
      </w:r>
      <w:r w:rsidRPr="00BD2E1E">
        <w:rPr>
          <w:rFonts w:asciiTheme="minorHAnsi" w:eastAsia="Times New Roman" w:hAnsiTheme="minorHAnsi" w:cstheme="minorHAnsi"/>
          <w:color w:val="000000"/>
        </w:rPr>
        <w:t>Replacing the Racial Equality Standard with a broader Equality Standard that includes issues of gender and disability as well as ‘race’ and ethnicity would complicate the ability to assess the effectiveness of race-related policies. Whilst this broader and more generic Standard was welcomed by some, many anti-racism advocates warned that the broader focus towards ‘equality’ may actually result in more limited work being undertaken into race equality</w:t>
      </w:r>
      <w:r>
        <w:rPr>
          <w:rFonts w:asciiTheme="minorHAnsi" w:eastAsia="Times New Roman" w:hAnsiTheme="minorHAnsi" w:cstheme="minorHAnsi"/>
          <w:color w:val="000000"/>
        </w:rPr>
        <w:t xml:space="preserve"> (Carrington et al. 2016)</w:t>
      </w:r>
      <w:r w:rsidRPr="00BD2E1E">
        <w:rPr>
          <w:rFonts w:asciiTheme="minorHAnsi" w:eastAsia="Times New Roman" w:hAnsiTheme="minorHAnsi" w:cstheme="minorHAnsi"/>
          <w:color w:val="00000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ITC Garamond Std Lt">
    <w:altName w:val="Calibri"/>
    <w:panose1 w:val="00000000000000000000"/>
    <w:charset w:val="00"/>
    <w:family w:val="roman"/>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abonHawnTTItalic">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CE76" w14:textId="77777777" w:rsidR="0081293B" w:rsidRDefault="0081293B" w:rsidP="008129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A8CA1" w14:textId="77777777" w:rsidR="0081293B" w:rsidRDefault="0081293B" w:rsidP="00983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25F3" w14:textId="5C4C33EB" w:rsidR="0081293B" w:rsidRDefault="0081293B" w:rsidP="008129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A03">
      <w:rPr>
        <w:rStyle w:val="PageNumber"/>
        <w:noProof/>
      </w:rPr>
      <w:t>15</w:t>
    </w:r>
    <w:r>
      <w:rPr>
        <w:rStyle w:val="PageNumber"/>
      </w:rPr>
      <w:fldChar w:fldCharType="end"/>
    </w:r>
  </w:p>
  <w:p w14:paraId="427C6A4F" w14:textId="77777777" w:rsidR="0081293B" w:rsidRDefault="0081293B" w:rsidP="009837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5CA31" w14:textId="77777777" w:rsidR="00CA0D70" w:rsidRDefault="00CA0D70" w:rsidP="003B3426">
      <w:pPr>
        <w:spacing w:after="0" w:line="240" w:lineRule="auto"/>
      </w:pPr>
      <w:r>
        <w:separator/>
      </w:r>
    </w:p>
  </w:footnote>
  <w:footnote w:type="continuationSeparator" w:id="0">
    <w:p w14:paraId="01ACA4D3" w14:textId="77777777" w:rsidR="00CA0D70" w:rsidRDefault="00CA0D70" w:rsidP="003B3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1B08"/>
    <w:multiLevelType w:val="hybridMultilevel"/>
    <w:tmpl w:val="8E62AA0A"/>
    <w:lvl w:ilvl="0" w:tplc="CCD0EC90">
      <w:start w:val="1"/>
      <w:numFmt w:val="bullet"/>
      <w:lvlText w:val="•"/>
      <w:lvlJc w:val="left"/>
      <w:pPr>
        <w:tabs>
          <w:tab w:val="num" w:pos="720"/>
        </w:tabs>
        <w:ind w:left="720" w:hanging="360"/>
      </w:pPr>
      <w:rPr>
        <w:rFonts w:ascii="Arial" w:hAnsi="Arial" w:hint="default"/>
      </w:rPr>
    </w:lvl>
    <w:lvl w:ilvl="1" w:tplc="0EE6E36A" w:tentative="1">
      <w:start w:val="1"/>
      <w:numFmt w:val="bullet"/>
      <w:lvlText w:val="•"/>
      <w:lvlJc w:val="left"/>
      <w:pPr>
        <w:tabs>
          <w:tab w:val="num" w:pos="1440"/>
        </w:tabs>
        <w:ind w:left="1440" w:hanging="360"/>
      </w:pPr>
      <w:rPr>
        <w:rFonts w:ascii="Arial" w:hAnsi="Arial" w:hint="default"/>
      </w:rPr>
    </w:lvl>
    <w:lvl w:ilvl="2" w:tplc="F04E779A" w:tentative="1">
      <w:start w:val="1"/>
      <w:numFmt w:val="bullet"/>
      <w:lvlText w:val="•"/>
      <w:lvlJc w:val="left"/>
      <w:pPr>
        <w:tabs>
          <w:tab w:val="num" w:pos="2160"/>
        </w:tabs>
        <w:ind w:left="2160" w:hanging="360"/>
      </w:pPr>
      <w:rPr>
        <w:rFonts w:ascii="Arial" w:hAnsi="Arial" w:hint="default"/>
      </w:rPr>
    </w:lvl>
    <w:lvl w:ilvl="3" w:tplc="F11A19FA" w:tentative="1">
      <w:start w:val="1"/>
      <w:numFmt w:val="bullet"/>
      <w:lvlText w:val="•"/>
      <w:lvlJc w:val="left"/>
      <w:pPr>
        <w:tabs>
          <w:tab w:val="num" w:pos="2880"/>
        </w:tabs>
        <w:ind w:left="2880" w:hanging="360"/>
      </w:pPr>
      <w:rPr>
        <w:rFonts w:ascii="Arial" w:hAnsi="Arial" w:hint="default"/>
      </w:rPr>
    </w:lvl>
    <w:lvl w:ilvl="4" w:tplc="00D40296" w:tentative="1">
      <w:start w:val="1"/>
      <w:numFmt w:val="bullet"/>
      <w:lvlText w:val="•"/>
      <w:lvlJc w:val="left"/>
      <w:pPr>
        <w:tabs>
          <w:tab w:val="num" w:pos="3600"/>
        </w:tabs>
        <w:ind w:left="3600" w:hanging="360"/>
      </w:pPr>
      <w:rPr>
        <w:rFonts w:ascii="Arial" w:hAnsi="Arial" w:hint="default"/>
      </w:rPr>
    </w:lvl>
    <w:lvl w:ilvl="5" w:tplc="7C462262" w:tentative="1">
      <w:start w:val="1"/>
      <w:numFmt w:val="bullet"/>
      <w:lvlText w:val="•"/>
      <w:lvlJc w:val="left"/>
      <w:pPr>
        <w:tabs>
          <w:tab w:val="num" w:pos="4320"/>
        </w:tabs>
        <w:ind w:left="4320" w:hanging="360"/>
      </w:pPr>
      <w:rPr>
        <w:rFonts w:ascii="Arial" w:hAnsi="Arial" w:hint="default"/>
      </w:rPr>
    </w:lvl>
    <w:lvl w:ilvl="6" w:tplc="79BE0E78" w:tentative="1">
      <w:start w:val="1"/>
      <w:numFmt w:val="bullet"/>
      <w:lvlText w:val="•"/>
      <w:lvlJc w:val="left"/>
      <w:pPr>
        <w:tabs>
          <w:tab w:val="num" w:pos="5040"/>
        </w:tabs>
        <w:ind w:left="5040" w:hanging="360"/>
      </w:pPr>
      <w:rPr>
        <w:rFonts w:ascii="Arial" w:hAnsi="Arial" w:hint="default"/>
      </w:rPr>
    </w:lvl>
    <w:lvl w:ilvl="7" w:tplc="7B946EBA" w:tentative="1">
      <w:start w:val="1"/>
      <w:numFmt w:val="bullet"/>
      <w:lvlText w:val="•"/>
      <w:lvlJc w:val="left"/>
      <w:pPr>
        <w:tabs>
          <w:tab w:val="num" w:pos="5760"/>
        </w:tabs>
        <w:ind w:left="5760" w:hanging="360"/>
      </w:pPr>
      <w:rPr>
        <w:rFonts w:ascii="Arial" w:hAnsi="Arial" w:hint="default"/>
      </w:rPr>
    </w:lvl>
    <w:lvl w:ilvl="8" w:tplc="4BD806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633251"/>
    <w:multiLevelType w:val="hybridMultilevel"/>
    <w:tmpl w:val="2F2ABB7E"/>
    <w:lvl w:ilvl="0" w:tplc="767E2CD6">
      <w:start w:val="1"/>
      <w:numFmt w:val="bullet"/>
      <w:lvlText w:val="•"/>
      <w:lvlJc w:val="left"/>
      <w:pPr>
        <w:tabs>
          <w:tab w:val="num" w:pos="720"/>
        </w:tabs>
        <w:ind w:left="720" w:hanging="360"/>
      </w:pPr>
      <w:rPr>
        <w:rFonts w:ascii="Arial" w:hAnsi="Arial" w:hint="default"/>
      </w:rPr>
    </w:lvl>
    <w:lvl w:ilvl="1" w:tplc="5D445924" w:tentative="1">
      <w:start w:val="1"/>
      <w:numFmt w:val="bullet"/>
      <w:lvlText w:val="•"/>
      <w:lvlJc w:val="left"/>
      <w:pPr>
        <w:tabs>
          <w:tab w:val="num" w:pos="1440"/>
        </w:tabs>
        <w:ind w:left="1440" w:hanging="360"/>
      </w:pPr>
      <w:rPr>
        <w:rFonts w:ascii="Arial" w:hAnsi="Arial" w:hint="default"/>
      </w:rPr>
    </w:lvl>
    <w:lvl w:ilvl="2" w:tplc="53764684" w:tentative="1">
      <w:start w:val="1"/>
      <w:numFmt w:val="bullet"/>
      <w:lvlText w:val="•"/>
      <w:lvlJc w:val="left"/>
      <w:pPr>
        <w:tabs>
          <w:tab w:val="num" w:pos="2160"/>
        </w:tabs>
        <w:ind w:left="2160" w:hanging="360"/>
      </w:pPr>
      <w:rPr>
        <w:rFonts w:ascii="Arial" w:hAnsi="Arial" w:hint="default"/>
      </w:rPr>
    </w:lvl>
    <w:lvl w:ilvl="3" w:tplc="C03A1920" w:tentative="1">
      <w:start w:val="1"/>
      <w:numFmt w:val="bullet"/>
      <w:lvlText w:val="•"/>
      <w:lvlJc w:val="left"/>
      <w:pPr>
        <w:tabs>
          <w:tab w:val="num" w:pos="2880"/>
        </w:tabs>
        <w:ind w:left="2880" w:hanging="360"/>
      </w:pPr>
      <w:rPr>
        <w:rFonts w:ascii="Arial" w:hAnsi="Arial" w:hint="default"/>
      </w:rPr>
    </w:lvl>
    <w:lvl w:ilvl="4" w:tplc="4A92557E" w:tentative="1">
      <w:start w:val="1"/>
      <w:numFmt w:val="bullet"/>
      <w:lvlText w:val="•"/>
      <w:lvlJc w:val="left"/>
      <w:pPr>
        <w:tabs>
          <w:tab w:val="num" w:pos="3600"/>
        </w:tabs>
        <w:ind w:left="3600" w:hanging="360"/>
      </w:pPr>
      <w:rPr>
        <w:rFonts w:ascii="Arial" w:hAnsi="Arial" w:hint="default"/>
      </w:rPr>
    </w:lvl>
    <w:lvl w:ilvl="5" w:tplc="4BC2B81C" w:tentative="1">
      <w:start w:val="1"/>
      <w:numFmt w:val="bullet"/>
      <w:lvlText w:val="•"/>
      <w:lvlJc w:val="left"/>
      <w:pPr>
        <w:tabs>
          <w:tab w:val="num" w:pos="4320"/>
        </w:tabs>
        <w:ind w:left="4320" w:hanging="360"/>
      </w:pPr>
      <w:rPr>
        <w:rFonts w:ascii="Arial" w:hAnsi="Arial" w:hint="default"/>
      </w:rPr>
    </w:lvl>
    <w:lvl w:ilvl="6" w:tplc="AE7E9108" w:tentative="1">
      <w:start w:val="1"/>
      <w:numFmt w:val="bullet"/>
      <w:lvlText w:val="•"/>
      <w:lvlJc w:val="left"/>
      <w:pPr>
        <w:tabs>
          <w:tab w:val="num" w:pos="5040"/>
        </w:tabs>
        <w:ind w:left="5040" w:hanging="360"/>
      </w:pPr>
      <w:rPr>
        <w:rFonts w:ascii="Arial" w:hAnsi="Arial" w:hint="default"/>
      </w:rPr>
    </w:lvl>
    <w:lvl w:ilvl="7" w:tplc="89DC2AB6" w:tentative="1">
      <w:start w:val="1"/>
      <w:numFmt w:val="bullet"/>
      <w:lvlText w:val="•"/>
      <w:lvlJc w:val="left"/>
      <w:pPr>
        <w:tabs>
          <w:tab w:val="num" w:pos="5760"/>
        </w:tabs>
        <w:ind w:left="5760" w:hanging="360"/>
      </w:pPr>
      <w:rPr>
        <w:rFonts w:ascii="Arial" w:hAnsi="Arial" w:hint="default"/>
      </w:rPr>
    </w:lvl>
    <w:lvl w:ilvl="8" w:tplc="10BA31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5t5et29ee2abe2rpa5re505vx0dd0ves5s&quot;&gt;All Endnote KH&lt;record-ids&gt;&lt;item&gt;2690&lt;/item&gt;&lt;item&gt;3589&lt;/item&gt;&lt;item&gt;3771&lt;/item&gt;&lt;item&gt;3793&lt;/item&gt;&lt;item&gt;3815&lt;/item&gt;&lt;item&gt;3832&lt;/item&gt;&lt;item&gt;4043&lt;/item&gt;&lt;item&gt;4059&lt;/item&gt;&lt;item&gt;4098&lt;/item&gt;&lt;/record-ids&gt;&lt;/item&gt;&lt;/Libraries&gt;"/>
  </w:docVars>
  <w:rsids>
    <w:rsidRoot w:val="00D664CE"/>
    <w:rsid w:val="00020408"/>
    <w:rsid w:val="00024EC7"/>
    <w:rsid w:val="00040DB3"/>
    <w:rsid w:val="0004142E"/>
    <w:rsid w:val="00044635"/>
    <w:rsid w:val="0004794B"/>
    <w:rsid w:val="000515A1"/>
    <w:rsid w:val="000637AB"/>
    <w:rsid w:val="00067D25"/>
    <w:rsid w:val="00093DFE"/>
    <w:rsid w:val="00095A59"/>
    <w:rsid w:val="000A1749"/>
    <w:rsid w:val="000A5182"/>
    <w:rsid w:val="000A7728"/>
    <w:rsid w:val="000B05D3"/>
    <w:rsid w:val="000B147A"/>
    <w:rsid w:val="000C3366"/>
    <w:rsid w:val="000C5AC5"/>
    <w:rsid w:val="000D1BC3"/>
    <w:rsid w:val="000E51C0"/>
    <w:rsid w:val="00113057"/>
    <w:rsid w:val="001301E8"/>
    <w:rsid w:val="001448B5"/>
    <w:rsid w:val="00145DA3"/>
    <w:rsid w:val="001516CA"/>
    <w:rsid w:val="00154066"/>
    <w:rsid w:val="0016072B"/>
    <w:rsid w:val="001754F3"/>
    <w:rsid w:val="00183576"/>
    <w:rsid w:val="00183BF9"/>
    <w:rsid w:val="001879A1"/>
    <w:rsid w:val="001A461F"/>
    <w:rsid w:val="001A5ED9"/>
    <w:rsid w:val="001B6D02"/>
    <w:rsid w:val="001C18F6"/>
    <w:rsid w:val="001D3CD6"/>
    <w:rsid w:val="001D5CCF"/>
    <w:rsid w:val="001E0CC0"/>
    <w:rsid w:val="001E69C1"/>
    <w:rsid w:val="001F1B1A"/>
    <w:rsid w:val="001F6202"/>
    <w:rsid w:val="00206637"/>
    <w:rsid w:val="00210467"/>
    <w:rsid w:val="00211260"/>
    <w:rsid w:val="00231DA9"/>
    <w:rsid w:val="00240B24"/>
    <w:rsid w:val="00240D0E"/>
    <w:rsid w:val="00246D7F"/>
    <w:rsid w:val="00252753"/>
    <w:rsid w:val="00252958"/>
    <w:rsid w:val="00271C7A"/>
    <w:rsid w:val="002742B6"/>
    <w:rsid w:val="00280246"/>
    <w:rsid w:val="002A2172"/>
    <w:rsid w:val="002B2A21"/>
    <w:rsid w:val="002D1ED4"/>
    <w:rsid w:val="002D71E9"/>
    <w:rsid w:val="002E1179"/>
    <w:rsid w:val="002E20AF"/>
    <w:rsid w:val="002F085A"/>
    <w:rsid w:val="002F3CBF"/>
    <w:rsid w:val="002F4FE5"/>
    <w:rsid w:val="002F6CC0"/>
    <w:rsid w:val="00302968"/>
    <w:rsid w:val="00302E2E"/>
    <w:rsid w:val="00305B4F"/>
    <w:rsid w:val="0031086C"/>
    <w:rsid w:val="00316A1E"/>
    <w:rsid w:val="00332478"/>
    <w:rsid w:val="00335603"/>
    <w:rsid w:val="00335B44"/>
    <w:rsid w:val="0034039F"/>
    <w:rsid w:val="003465CE"/>
    <w:rsid w:val="00346EF4"/>
    <w:rsid w:val="00355046"/>
    <w:rsid w:val="0037156B"/>
    <w:rsid w:val="00397277"/>
    <w:rsid w:val="003A57D2"/>
    <w:rsid w:val="003A67DB"/>
    <w:rsid w:val="003B1468"/>
    <w:rsid w:val="003B3398"/>
    <w:rsid w:val="003B3426"/>
    <w:rsid w:val="003B48D7"/>
    <w:rsid w:val="003B7705"/>
    <w:rsid w:val="003C778F"/>
    <w:rsid w:val="003D4257"/>
    <w:rsid w:val="003D62CC"/>
    <w:rsid w:val="003E4751"/>
    <w:rsid w:val="003F25FB"/>
    <w:rsid w:val="003F5769"/>
    <w:rsid w:val="004027B8"/>
    <w:rsid w:val="00403EB7"/>
    <w:rsid w:val="004043CA"/>
    <w:rsid w:val="00415238"/>
    <w:rsid w:val="00423018"/>
    <w:rsid w:val="00423732"/>
    <w:rsid w:val="00430DD9"/>
    <w:rsid w:val="00462311"/>
    <w:rsid w:val="004707D8"/>
    <w:rsid w:val="00470F18"/>
    <w:rsid w:val="004720D6"/>
    <w:rsid w:val="00474311"/>
    <w:rsid w:val="004750F5"/>
    <w:rsid w:val="00482E70"/>
    <w:rsid w:val="0048339D"/>
    <w:rsid w:val="00485743"/>
    <w:rsid w:val="00485D61"/>
    <w:rsid w:val="004D0196"/>
    <w:rsid w:val="004F5A6D"/>
    <w:rsid w:val="0052165C"/>
    <w:rsid w:val="00524C5E"/>
    <w:rsid w:val="00541037"/>
    <w:rsid w:val="0055261B"/>
    <w:rsid w:val="005579C6"/>
    <w:rsid w:val="005651D3"/>
    <w:rsid w:val="0057684C"/>
    <w:rsid w:val="005800FC"/>
    <w:rsid w:val="00584FB4"/>
    <w:rsid w:val="005B4693"/>
    <w:rsid w:val="005D3D86"/>
    <w:rsid w:val="005D4FE2"/>
    <w:rsid w:val="005D7BEE"/>
    <w:rsid w:val="005E1D86"/>
    <w:rsid w:val="005E1EE3"/>
    <w:rsid w:val="005F1011"/>
    <w:rsid w:val="00601AA9"/>
    <w:rsid w:val="00604E7C"/>
    <w:rsid w:val="00612F73"/>
    <w:rsid w:val="00614692"/>
    <w:rsid w:val="006165CB"/>
    <w:rsid w:val="0063381F"/>
    <w:rsid w:val="00635E4E"/>
    <w:rsid w:val="0064194B"/>
    <w:rsid w:val="00645B15"/>
    <w:rsid w:val="00645CE8"/>
    <w:rsid w:val="00647E68"/>
    <w:rsid w:val="006678FF"/>
    <w:rsid w:val="00673FE9"/>
    <w:rsid w:val="00694588"/>
    <w:rsid w:val="00696FB1"/>
    <w:rsid w:val="00697555"/>
    <w:rsid w:val="006B5506"/>
    <w:rsid w:val="006C20C5"/>
    <w:rsid w:val="006C3B5E"/>
    <w:rsid w:val="006D435A"/>
    <w:rsid w:val="006E0A1B"/>
    <w:rsid w:val="006E3F67"/>
    <w:rsid w:val="006E67D5"/>
    <w:rsid w:val="006F04DF"/>
    <w:rsid w:val="006F4260"/>
    <w:rsid w:val="00716097"/>
    <w:rsid w:val="007169FB"/>
    <w:rsid w:val="00735348"/>
    <w:rsid w:val="00736C26"/>
    <w:rsid w:val="007425B9"/>
    <w:rsid w:val="00755474"/>
    <w:rsid w:val="00767306"/>
    <w:rsid w:val="00774DE0"/>
    <w:rsid w:val="00775060"/>
    <w:rsid w:val="007851F6"/>
    <w:rsid w:val="00786536"/>
    <w:rsid w:val="00790804"/>
    <w:rsid w:val="00793084"/>
    <w:rsid w:val="0079568D"/>
    <w:rsid w:val="007B063B"/>
    <w:rsid w:val="007B2605"/>
    <w:rsid w:val="007B2F6C"/>
    <w:rsid w:val="007B403C"/>
    <w:rsid w:val="007B489A"/>
    <w:rsid w:val="007B5ED0"/>
    <w:rsid w:val="007C579F"/>
    <w:rsid w:val="007D08EA"/>
    <w:rsid w:val="007E0C10"/>
    <w:rsid w:val="007E3A55"/>
    <w:rsid w:val="007E4118"/>
    <w:rsid w:val="0081293B"/>
    <w:rsid w:val="00815081"/>
    <w:rsid w:val="008316DD"/>
    <w:rsid w:val="0083317C"/>
    <w:rsid w:val="00836A2E"/>
    <w:rsid w:val="00843E35"/>
    <w:rsid w:val="008467EE"/>
    <w:rsid w:val="0088260E"/>
    <w:rsid w:val="00886A44"/>
    <w:rsid w:val="008A72C4"/>
    <w:rsid w:val="008D2CA3"/>
    <w:rsid w:val="008D433B"/>
    <w:rsid w:val="008E77E5"/>
    <w:rsid w:val="00900BDE"/>
    <w:rsid w:val="0090483D"/>
    <w:rsid w:val="009130BF"/>
    <w:rsid w:val="0095009A"/>
    <w:rsid w:val="0097250D"/>
    <w:rsid w:val="00974467"/>
    <w:rsid w:val="009746AF"/>
    <w:rsid w:val="009809C5"/>
    <w:rsid w:val="009827BF"/>
    <w:rsid w:val="00983721"/>
    <w:rsid w:val="00990066"/>
    <w:rsid w:val="009A62E1"/>
    <w:rsid w:val="009B0D1C"/>
    <w:rsid w:val="009D12D7"/>
    <w:rsid w:val="009E6702"/>
    <w:rsid w:val="009F7AB8"/>
    <w:rsid w:val="00A00E7B"/>
    <w:rsid w:val="00A32857"/>
    <w:rsid w:val="00A3564F"/>
    <w:rsid w:val="00A4191A"/>
    <w:rsid w:val="00A43DB7"/>
    <w:rsid w:val="00A5226D"/>
    <w:rsid w:val="00A61BD3"/>
    <w:rsid w:val="00A968B6"/>
    <w:rsid w:val="00AA199F"/>
    <w:rsid w:val="00AA6D9A"/>
    <w:rsid w:val="00AC419F"/>
    <w:rsid w:val="00AC7E6D"/>
    <w:rsid w:val="00AD1D4D"/>
    <w:rsid w:val="00AE040A"/>
    <w:rsid w:val="00AE3AEA"/>
    <w:rsid w:val="00AE66CB"/>
    <w:rsid w:val="00B10903"/>
    <w:rsid w:val="00B31F20"/>
    <w:rsid w:val="00B321D9"/>
    <w:rsid w:val="00B344EE"/>
    <w:rsid w:val="00B41388"/>
    <w:rsid w:val="00B45ED2"/>
    <w:rsid w:val="00B46744"/>
    <w:rsid w:val="00B51378"/>
    <w:rsid w:val="00B51DED"/>
    <w:rsid w:val="00B766EB"/>
    <w:rsid w:val="00B86971"/>
    <w:rsid w:val="00B87BEE"/>
    <w:rsid w:val="00BC252A"/>
    <w:rsid w:val="00BD1C1F"/>
    <w:rsid w:val="00BD2956"/>
    <w:rsid w:val="00BE51F3"/>
    <w:rsid w:val="00C00CC9"/>
    <w:rsid w:val="00C02731"/>
    <w:rsid w:val="00C047BC"/>
    <w:rsid w:val="00C07BFB"/>
    <w:rsid w:val="00C12337"/>
    <w:rsid w:val="00C1577B"/>
    <w:rsid w:val="00C34804"/>
    <w:rsid w:val="00C35111"/>
    <w:rsid w:val="00C4698A"/>
    <w:rsid w:val="00C57D5D"/>
    <w:rsid w:val="00C60A03"/>
    <w:rsid w:val="00C72A83"/>
    <w:rsid w:val="00C745B6"/>
    <w:rsid w:val="00C81DBA"/>
    <w:rsid w:val="00C94FFE"/>
    <w:rsid w:val="00CA0D70"/>
    <w:rsid w:val="00CA192C"/>
    <w:rsid w:val="00CA5F48"/>
    <w:rsid w:val="00CB12E1"/>
    <w:rsid w:val="00CC3C45"/>
    <w:rsid w:val="00CC502D"/>
    <w:rsid w:val="00CD07CE"/>
    <w:rsid w:val="00CE625F"/>
    <w:rsid w:val="00CE73CA"/>
    <w:rsid w:val="00CF4B6A"/>
    <w:rsid w:val="00D21063"/>
    <w:rsid w:val="00D21916"/>
    <w:rsid w:val="00D21BBE"/>
    <w:rsid w:val="00D21FC7"/>
    <w:rsid w:val="00D30B4B"/>
    <w:rsid w:val="00D336E7"/>
    <w:rsid w:val="00D45350"/>
    <w:rsid w:val="00D57F01"/>
    <w:rsid w:val="00D63568"/>
    <w:rsid w:val="00D664CE"/>
    <w:rsid w:val="00D71BA2"/>
    <w:rsid w:val="00D74589"/>
    <w:rsid w:val="00D75A6A"/>
    <w:rsid w:val="00D76131"/>
    <w:rsid w:val="00D7776C"/>
    <w:rsid w:val="00DA2EAD"/>
    <w:rsid w:val="00DC66A9"/>
    <w:rsid w:val="00DD0F20"/>
    <w:rsid w:val="00DF3351"/>
    <w:rsid w:val="00E007F0"/>
    <w:rsid w:val="00E05611"/>
    <w:rsid w:val="00E14D54"/>
    <w:rsid w:val="00E16E35"/>
    <w:rsid w:val="00E2124F"/>
    <w:rsid w:val="00E36808"/>
    <w:rsid w:val="00E41F69"/>
    <w:rsid w:val="00E52CA1"/>
    <w:rsid w:val="00E54D67"/>
    <w:rsid w:val="00E559E4"/>
    <w:rsid w:val="00E65165"/>
    <w:rsid w:val="00EA68A8"/>
    <w:rsid w:val="00EB09C8"/>
    <w:rsid w:val="00EC20E6"/>
    <w:rsid w:val="00ED0CE9"/>
    <w:rsid w:val="00EE4555"/>
    <w:rsid w:val="00EE6270"/>
    <w:rsid w:val="00EF108D"/>
    <w:rsid w:val="00EF769B"/>
    <w:rsid w:val="00F16AFF"/>
    <w:rsid w:val="00F30BFB"/>
    <w:rsid w:val="00F36A6E"/>
    <w:rsid w:val="00F71141"/>
    <w:rsid w:val="00F7197C"/>
    <w:rsid w:val="00F81F29"/>
    <w:rsid w:val="00F91553"/>
    <w:rsid w:val="00F92E22"/>
    <w:rsid w:val="00FA6094"/>
    <w:rsid w:val="00FC08D9"/>
    <w:rsid w:val="00FC2A87"/>
    <w:rsid w:val="00FD2A28"/>
    <w:rsid w:val="00FF02ED"/>
    <w:rsid w:val="00FF094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E9D9"/>
  <w15:chartTrackingRefBased/>
  <w15:docId w15:val="{32490BA1-54B5-4F05-88CF-7F52BC36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1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4CE"/>
    <w:pPr>
      <w:spacing w:after="150" w:line="240" w:lineRule="auto"/>
    </w:pPr>
    <w:rPr>
      <w:rFonts w:ascii="Times New Roman" w:eastAsia="Times New Roman" w:hAnsi="Times New Roman" w:cs="Times New Roman"/>
      <w:sz w:val="24"/>
      <w:szCs w:val="24"/>
      <w:lang w:eastAsia="en-GB"/>
    </w:rPr>
  </w:style>
  <w:style w:type="character" w:customStyle="1" w:styleId="journaltitleinsearch">
    <w:name w:val="journaltitleinsearch"/>
    <w:basedOn w:val="DefaultParagraphFont"/>
    <w:rsid w:val="00D664CE"/>
  </w:style>
  <w:style w:type="character" w:customStyle="1" w:styleId="authors">
    <w:name w:val="authors"/>
    <w:basedOn w:val="DefaultParagraphFont"/>
    <w:rsid w:val="00D664CE"/>
  </w:style>
  <w:style w:type="paragraph" w:styleId="EndnoteText">
    <w:name w:val="endnote text"/>
    <w:basedOn w:val="Normal"/>
    <w:link w:val="EndnoteTextChar"/>
    <w:uiPriority w:val="99"/>
    <w:semiHidden/>
    <w:rsid w:val="003B3426"/>
    <w:pPr>
      <w:suppressLineNumbers/>
      <w:suppressAutoHyphens/>
      <w:spacing w:after="200" w:line="276" w:lineRule="auto"/>
      <w:ind w:left="283" w:hanging="283"/>
    </w:pPr>
    <w:rPr>
      <w:rFonts w:ascii="Calibri" w:eastAsia="SimSun" w:hAnsi="Calibri" w:cs="Calibri"/>
      <w:kern w:val="1"/>
      <w:sz w:val="20"/>
      <w:szCs w:val="20"/>
      <w:lang w:eastAsia="ar-SA"/>
    </w:rPr>
  </w:style>
  <w:style w:type="character" w:customStyle="1" w:styleId="EndnoteTextChar">
    <w:name w:val="Endnote Text Char"/>
    <w:basedOn w:val="DefaultParagraphFont"/>
    <w:link w:val="EndnoteText"/>
    <w:uiPriority w:val="99"/>
    <w:semiHidden/>
    <w:rsid w:val="003B3426"/>
    <w:rPr>
      <w:rFonts w:ascii="Calibri" w:eastAsia="SimSun" w:hAnsi="Calibri" w:cs="Calibri"/>
      <w:kern w:val="1"/>
      <w:sz w:val="20"/>
      <w:szCs w:val="20"/>
      <w:lang w:eastAsia="ar-SA"/>
    </w:rPr>
  </w:style>
  <w:style w:type="character" w:styleId="EndnoteReference">
    <w:name w:val="endnote reference"/>
    <w:uiPriority w:val="99"/>
    <w:semiHidden/>
    <w:unhideWhenUsed/>
    <w:rsid w:val="003B3426"/>
    <w:rPr>
      <w:vertAlign w:val="superscript"/>
    </w:rPr>
  </w:style>
  <w:style w:type="paragraph" w:customStyle="1" w:styleId="EndNoteBibliography">
    <w:name w:val="EndNote Bibliography"/>
    <w:basedOn w:val="Normal"/>
    <w:rsid w:val="003B3426"/>
    <w:pPr>
      <w:spacing w:line="240" w:lineRule="auto"/>
      <w:jc w:val="both"/>
    </w:pPr>
    <w:rPr>
      <w:rFonts w:ascii="Calibri" w:hAnsi="Calibri"/>
      <w:lang w:val="en-US"/>
    </w:rPr>
  </w:style>
  <w:style w:type="character" w:customStyle="1" w:styleId="apple-converted-space">
    <w:name w:val="apple-converted-space"/>
    <w:rsid w:val="00AE66CB"/>
  </w:style>
  <w:style w:type="character" w:styleId="Emphasis">
    <w:name w:val="Emphasis"/>
    <w:basedOn w:val="DefaultParagraphFont"/>
    <w:uiPriority w:val="20"/>
    <w:qFormat/>
    <w:rsid w:val="00AE66CB"/>
    <w:rPr>
      <w:i/>
      <w:iCs/>
    </w:rPr>
  </w:style>
  <w:style w:type="character" w:styleId="Strong">
    <w:name w:val="Strong"/>
    <w:basedOn w:val="DefaultParagraphFont"/>
    <w:uiPriority w:val="22"/>
    <w:qFormat/>
    <w:rsid w:val="00AE66CB"/>
    <w:rPr>
      <w:b/>
      <w:bCs/>
    </w:rPr>
  </w:style>
  <w:style w:type="paragraph" w:customStyle="1" w:styleId="Default">
    <w:name w:val="Default"/>
    <w:rsid w:val="005D4FE2"/>
    <w:pPr>
      <w:autoSpaceDE w:val="0"/>
      <w:autoSpaceDN w:val="0"/>
      <w:adjustRightInd w:val="0"/>
      <w:spacing w:after="0" w:line="240" w:lineRule="auto"/>
    </w:pPr>
    <w:rPr>
      <w:rFonts w:ascii="ITC Garamond Std Lt" w:hAnsi="ITC Garamond Std Lt" w:cs="ITC Garamond Std Lt"/>
      <w:color w:val="000000"/>
      <w:sz w:val="24"/>
      <w:szCs w:val="24"/>
    </w:rPr>
  </w:style>
  <w:style w:type="paragraph" w:customStyle="1" w:styleId="Pa13">
    <w:name w:val="Pa13"/>
    <w:basedOn w:val="Default"/>
    <w:next w:val="Default"/>
    <w:uiPriority w:val="99"/>
    <w:rsid w:val="005D4FE2"/>
    <w:pPr>
      <w:spacing w:line="201" w:lineRule="atLeast"/>
    </w:pPr>
    <w:rPr>
      <w:rFonts w:cstheme="minorBidi"/>
      <w:color w:val="auto"/>
    </w:rPr>
  </w:style>
  <w:style w:type="character" w:customStyle="1" w:styleId="Heading1Char">
    <w:name w:val="Heading 1 Char"/>
    <w:basedOn w:val="DefaultParagraphFont"/>
    <w:link w:val="Heading1"/>
    <w:uiPriority w:val="9"/>
    <w:rsid w:val="00E2124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69FB"/>
    <w:rPr>
      <w:color w:val="0563C1" w:themeColor="hyperlink"/>
      <w:u w:val="single"/>
    </w:rPr>
  </w:style>
  <w:style w:type="paragraph" w:customStyle="1" w:styleId="CM28">
    <w:name w:val="CM28"/>
    <w:basedOn w:val="Default"/>
    <w:next w:val="Default"/>
    <w:uiPriority w:val="99"/>
    <w:rsid w:val="007169FB"/>
    <w:rPr>
      <w:rFonts w:ascii="Frutiger LT Std 45 Light" w:hAnsi="Frutiger LT Std 45 Light" w:cstheme="minorBidi"/>
      <w:color w:val="auto"/>
    </w:rPr>
  </w:style>
  <w:style w:type="paragraph" w:customStyle="1" w:styleId="CM29">
    <w:name w:val="CM29"/>
    <w:basedOn w:val="Default"/>
    <w:next w:val="Default"/>
    <w:uiPriority w:val="99"/>
    <w:rsid w:val="007169FB"/>
    <w:rPr>
      <w:rFonts w:ascii="Frutiger LT Std 45 Light" w:hAnsi="Frutiger LT Std 45 Light" w:cstheme="minorBidi"/>
      <w:color w:val="auto"/>
    </w:rPr>
  </w:style>
  <w:style w:type="character" w:styleId="CommentReference">
    <w:name w:val="annotation reference"/>
    <w:basedOn w:val="DefaultParagraphFont"/>
    <w:uiPriority w:val="99"/>
    <w:semiHidden/>
    <w:unhideWhenUsed/>
    <w:rsid w:val="00EE6270"/>
    <w:rPr>
      <w:sz w:val="18"/>
      <w:szCs w:val="18"/>
    </w:rPr>
  </w:style>
  <w:style w:type="paragraph" w:styleId="CommentText">
    <w:name w:val="annotation text"/>
    <w:basedOn w:val="Normal"/>
    <w:link w:val="CommentTextChar"/>
    <w:uiPriority w:val="99"/>
    <w:semiHidden/>
    <w:unhideWhenUsed/>
    <w:rsid w:val="00EE6270"/>
    <w:pPr>
      <w:spacing w:line="240" w:lineRule="auto"/>
    </w:pPr>
    <w:rPr>
      <w:sz w:val="24"/>
      <w:szCs w:val="24"/>
    </w:rPr>
  </w:style>
  <w:style w:type="character" w:customStyle="1" w:styleId="CommentTextChar">
    <w:name w:val="Comment Text Char"/>
    <w:basedOn w:val="DefaultParagraphFont"/>
    <w:link w:val="CommentText"/>
    <w:uiPriority w:val="99"/>
    <w:semiHidden/>
    <w:rsid w:val="00EE6270"/>
    <w:rPr>
      <w:sz w:val="24"/>
      <w:szCs w:val="24"/>
    </w:rPr>
  </w:style>
  <w:style w:type="paragraph" w:styleId="CommentSubject">
    <w:name w:val="annotation subject"/>
    <w:basedOn w:val="CommentText"/>
    <w:next w:val="CommentText"/>
    <w:link w:val="CommentSubjectChar"/>
    <w:uiPriority w:val="99"/>
    <w:semiHidden/>
    <w:unhideWhenUsed/>
    <w:rsid w:val="00EE6270"/>
    <w:rPr>
      <w:b/>
      <w:bCs/>
      <w:sz w:val="20"/>
      <w:szCs w:val="20"/>
    </w:rPr>
  </w:style>
  <w:style w:type="character" w:customStyle="1" w:styleId="CommentSubjectChar">
    <w:name w:val="Comment Subject Char"/>
    <w:basedOn w:val="CommentTextChar"/>
    <w:link w:val="CommentSubject"/>
    <w:uiPriority w:val="99"/>
    <w:semiHidden/>
    <w:rsid w:val="00EE6270"/>
    <w:rPr>
      <w:b/>
      <w:bCs/>
      <w:sz w:val="20"/>
      <w:szCs w:val="20"/>
    </w:rPr>
  </w:style>
  <w:style w:type="paragraph" w:styleId="BalloonText">
    <w:name w:val="Balloon Text"/>
    <w:basedOn w:val="Normal"/>
    <w:link w:val="BalloonTextChar"/>
    <w:uiPriority w:val="99"/>
    <w:semiHidden/>
    <w:unhideWhenUsed/>
    <w:rsid w:val="00EE62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270"/>
    <w:rPr>
      <w:rFonts w:ascii="Times New Roman" w:hAnsi="Times New Roman" w:cs="Times New Roman"/>
      <w:sz w:val="18"/>
      <w:szCs w:val="18"/>
    </w:rPr>
  </w:style>
  <w:style w:type="paragraph" w:styleId="Footer">
    <w:name w:val="footer"/>
    <w:basedOn w:val="Normal"/>
    <w:link w:val="FooterChar"/>
    <w:uiPriority w:val="99"/>
    <w:unhideWhenUsed/>
    <w:rsid w:val="00423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18"/>
  </w:style>
  <w:style w:type="character" w:styleId="PageNumber">
    <w:name w:val="page number"/>
    <w:basedOn w:val="DefaultParagraphFont"/>
    <w:uiPriority w:val="99"/>
    <w:semiHidden/>
    <w:unhideWhenUsed/>
    <w:rsid w:val="00423018"/>
  </w:style>
  <w:style w:type="paragraph" w:styleId="FootnoteText">
    <w:name w:val="footnote text"/>
    <w:basedOn w:val="Normal"/>
    <w:link w:val="FootnoteTextChar"/>
    <w:uiPriority w:val="99"/>
    <w:unhideWhenUsed/>
    <w:rsid w:val="00775060"/>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775060"/>
    <w:rPr>
      <w:sz w:val="24"/>
      <w:szCs w:val="24"/>
      <w:lang w:val="en-US"/>
    </w:rPr>
  </w:style>
  <w:style w:type="character" w:styleId="FootnoteReference">
    <w:name w:val="footnote reference"/>
    <w:basedOn w:val="DefaultParagraphFont"/>
    <w:uiPriority w:val="99"/>
    <w:unhideWhenUsed/>
    <w:rsid w:val="00775060"/>
    <w:rPr>
      <w:vertAlign w:val="superscript"/>
    </w:rPr>
  </w:style>
  <w:style w:type="paragraph" w:customStyle="1" w:styleId="EndNoteBibliographyTitle">
    <w:name w:val="EndNote Bibliography Title"/>
    <w:basedOn w:val="Normal"/>
    <w:rsid w:val="00775060"/>
    <w:pPr>
      <w:spacing w:after="0"/>
      <w:jc w:val="center"/>
    </w:pPr>
    <w:rPr>
      <w:rFonts w:ascii="Calibri" w:hAnsi="Calibri"/>
      <w:lang w:val="en-US"/>
    </w:rPr>
  </w:style>
  <w:style w:type="character" w:customStyle="1" w:styleId="nlmarticle-title">
    <w:name w:val="nlm_article-title"/>
    <w:basedOn w:val="DefaultParagraphFont"/>
    <w:rsid w:val="004027B8"/>
  </w:style>
  <w:style w:type="paragraph" w:styleId="ListParagraph">
    <w:name w:val="List Paragraph"/>
    <w:basedOn w:val="Normal"/>
    <w:uiPriority w:val="34"/>
    <w:qFormat/>
    <w:rsid w:val="00252753"/>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20408"/>
    <w:rPr>
      <w:color w:val="954F72" w:themeColor="followedHyperlink"/>
      <w:u w:val="single"/>
    </w:rPr>
  </w:style>
  <w:style w:type="character" w:customStyle="1" w:styleId="nlmstring-name">
    <w:name w:val="nlm_string-name"/>
    <w:basedOn w:val="DefaultParagraphFont"/>
    <w:rsid w:val="00736C26"/>
  </w:style>
  <w:style w:type="character" w:customStyle="1" w:styleId="nlmyear">
    <w:name w:val="nlm_year"/>
    <w:basedOn w:val="DefaultParagraphFont"/>
    <w:rsid w:val="00736C26"/>
  </w:style>
  <w:style w:type="character" w:customStyle="1" w:styleId="nlmfpage">
    <w:name w:val="nlm_fpage"/>
    <w:basedOn w:val="DefaultParagraphFont"/>
    <w:rsid w:val="00736C26"/>
  </w:style>
  <w:style w:type="character" w:customStyle="1" w:styleId="nlmlpage">
    <w:name w:val="nlm_lpage"/>
    <w:basedOn w:val="DefaultParagraphFont"/>
    <w:rsid w:val="0073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7201">
      <w:bodyDiv w:val="1"/>
      <w:marLeft w:val="0"/>
      <w:marRight w:val="0"/>
      <w:marTop w:val="0"/>
      <w:marBottom w:val="0"/>
      <w:divBdr>
        <w:top w:val="none" w:sz="0" w:space="0" w:color="auto"/>
        <w:left w:val="none" w:sz="0" w:space="0" w:color="auto"/>
        <w:bottom w:val="none" w:sz="0" w:space="0" w:color="auto"/>
        <w:right w:val="none" w:sz="0" w:space="0" w:color="auto"/>
      </w:divBdr>
      <w:divsChild>
        <w:div w:id="339551356">
          <w:marLeft w:val="0"/>
          <w:marRight w:val="0"/>
          <w:marTop w:val="100"/>
          <w:marBottom w:val="100"/>
          <w:divBdr>
            <w:top w:val="none" w:sz="0" w:space="0" w:color="auto"/>
            <w:left w:val="none" w:sz="0" w:space="0" w:color="auto"/>
            <w:bottom w:val="none" w:sz="0" w:space="0" w:color="auto"/>
            <w:right w:val="none" w:sz="0" w:space="0" w:color="auto"/>
          </w:divBdr>
          <w:divsChild>
            <w:div w:id="15928201">
              <w:marLeft w:val="0"/>
              <w:marRight w:val="0"/>
              <w:marTop w:val="0"/>
              <w:marBottom w:val="0"/>
              <w:divBdr>
                <w:top w:val="none" w:sz="0" w:space="0" w:color="auto"/>
                <w:left w:val="none" w:sz="0" w:space="0" w:color="auto"/>
                <w:bottom w:val="none" w:sz="0" w:space="0" w:color="auto"/>
                <w:right w:val="none" w:sz="0" w:space="0" w:color="auto"/>
              </w:divBdr>
              <w:divsChild>
                <w:div w:id="789665027">
                  <w:marLeft w:val="105"/>
                  <w:marRight w:val="105"/>
                  <w:marTop w:val="105"/>
                  <w:marBottom w:val="105"/>
                  <w:divBdr>
                    <w:top w:val="none" w:sz="0" w:space="0" w:color="auto"/>
                    <w:left w:val="none" w:sz="0" w:space="0" w:color="auto"/>
                    <w:bottom w:val="none" w:sz="0" w:space="0" w:color="auto"/>
                    <w:right w:val="none" w:sz="0" w:space="0" w:color="auto"/>
                  </w:divBdr>
                  <w:divsChild>
                    <w:div w:id="1421440893">
                      <w:marLeft w:val="0"/>
                      <w:marRight w:val="0"/>
                      <w:marTop w:val="0"/>
                      <w:marBottom w:val="0"/>
                      <w:divBdr>
                        <w:top w:val="none" w:sz="0" w:space="0" w:color="auto"/>
                        <w:left w:val="none" w:sz="0" w:space="0" w:color="auto"/>
                        <w:bottom w:val="none" w:sz="0" w:space="0" w:color="auto"/>
                        <w:right w:val="none" w:sz="0" w:space="0" w:color="auto"/>
                      </w:divBdr>
                      <w:divsChild>
                        <w:div w:id="120340284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105"/>
                              <w:marRight w:val="105"/>
                              <w:marTop w:val="105"/>
                              <w:marBottom w:val="105"/>
                              <w:divBdr>
                                <w:top w:val="none" w:sz="0" w:space="0" w:color="auto"/>
                                <w:left w:val="none" w:sz="0" w:space="0" w:color="auto"/>
                                <w:bottom w:val="none" w:sz="0" w:space="0" w:color="auto"/>
                                <w:right w:val="none" w:sz="0" w:space="0" w:color="auto"/>
                              </w:divBdr>
                              <w:divsChild>
                                <w:div w:id="785005162">
                                  <w:marLeft w:val="0"/>
                                  <w:marRight w:val="0"/>
                                  <w:marTop w:val="0"/>
                                  <w:marBottom w:val="0"/>
                                  <w:divBdr>
                                    <w:top w:val="none" w:sz="0" w:space="0" w:color="auto"/>
                                    <w:left w:val="none" w:sz="0" w:space="0" w:color="auto"/>
                                    <w:bottom w:val="none" w:sz="0" w:space="0" w:color="auto"/>
                                    <w:right w:val="none" w:sz="0" w:space="0" w:color="auto"/>
                                  </w:divBdr>
                                  <w:divsChild>
                                    <w:div w:id="134221336">
                                      <w:marLeft w:val="0"/>
                                      <w:marRight w:val="0"/>
                                      <w:marTop w:val="0"/>
                                      <w:marBottom w:val="0"/>
                                      <w:divBdr>
                                        <w:top w:val="none" w:sz="0" w:space="0" w:color="auto"/>
                                        <w:left w:val="none" w:sz="0" w:space="0" w:color="auto"/>
                                        <w:bottom w:val="none" w:sz="0" w:space="0" w:color="auto"/>
                                        <w:right w:val="none" w:sz="0" w:space="0" w:color="auto"/>
                                      </w:divBdr>
                                      <w:divsChild>
                                        <w:div w:id="2060549109">
                                          <w:marLeft w:val="0"/>
                                          <w:marRight w:val="0"/>
                                          <w:marTop w:val="0"/>
                                          <w:marBottom w:val="0"/>
                                          <w:divBdr>
                                            <w:top w:val="none" w:sz="0" w:space="0" w:color="auto"/>
                                            <w:left w:val="none" w:sz="0" w:space="0" w:color="auto"/>
                                            <w:bottom w:val="none" w:sz="0" w:space="0" w:color="auto"/>
                                            <w:right w:val="none" w:sz="0" w:space="0" w:color="auto"/>
                                          </w:divBdr>
                                          <w:divsChild>
                                            <w:div w:id="753629582">
                                              <w:marLeft w:val="0"/>
                                              <w:marRight w:val="0"/>
                                              <w:marTop w:val="0"/>
                                              <w:marBottom w:val="0"/>
                                              <w:divBdr>
                                                <w:top w:val="none" w:sz="0" w:space="0" w:color="auto"/>
                                                <w:left w:val="none" w:sz="0" w:space="0" w:color="auto"/>
                                                <w:bottom w:val="none" w:sz="0" w:space="0" w:color="auto"/>
                                                <w:right w:val="none" w:sz="0" w:space="0" w:color="auto"/>
                                              </w:divBdr>
                                              <w:divsChild>
                                                <w:div w:id="156921208">
                                                  <w:marLeft w:val="105"/>
                                                  <w:marRight w:val="105"/>
                                                  <w:marTop w:val="105"/>
                                                  <w:marBottom w:val="105"/>
                                                  <w:divBdr>
                                                    <w:top w:val="none" w:sz="0" w:space="0" w:color="auto"/>
                                                    <w:left w:val="none" w:sz="0" w:space="0" w:color="auto"/>
                                                    <w:bottom w:val="none" w:sz="0" w:space="0" w:color="auto"/>
                                                    <w:right w:val="none" w:sz="0" w:space="0" w:color="auto"/>
                                                  </w:divBdr>
                                                  <w:divsChild>
                                                    <w:div w:id="838422123">
                                                      <w:marLeft w:val="0"/>
                                                      <w:marRight w:val="0"/>
                                                      <w:marTop w:val="0"/>
                                                      <w:marBottom w:val="0"/>
                                                      <w:divBdr>
                                                        <w:top w:val="none" w:sz="0" w:space="0" w:color="auto"/>
                                                        <w:left w:val="none" w:sz="0" w:space="0" w:color="auto"/>
                                                        <w:bottom w:val="none" w:sz="0" w:space="0" w:color="auto"/>
                                                        <w:right w:val="none" w:sz="0" w:space="0" w:color="auto"/>
                                                      </w:divBdr>
                                                      <w:divsChild>
                                                        <w:div w:id="225917227">
                                                          <w:marLeft w:val="0"/>
                                                          <w:marRight w:val="0"/>
                                                          <w:marTop w:val="0"/>
                                                          <w:marBottom w:val="0"/>
                                                          <w:divBdr>
                                                            <w:top w:val="none" w:sz="0" w:space="0" w:color="auto"/>
                                                            <w:left w:val="none" w:sz="0" w:space="0" w:color="auto"/>
                                                            <w:bottom w:val="none" w:sz="0" w:space="0" w:color="auto"/>
                                                            <w:right w:val="none" w:sz="0" w:space="0" w:color="auto"/>
                                                          </w:divBdr>
                                                          <w:divsChild>
                                                            <w:div w:id="364602175">
                                                              <w:marLeft w:val="0"/>
                                                              <w:marRight w:val="0"/>
                                                              <w:marTop w:val="0"/>
                                                              <w:marBottom w:val="0"/>
                                                              <w:divBdr>
                                                                <w:top w:val="none" w:sz="0" w:space="0" w:color="auto"/>
                                                                <w:left w:val="none" w:sz="0" w:space="0" w:color="auto"/>
                                                                <w:bottom w:val="none" w:sz="0" w:space="0" w:color="auto"/>
                                                                <w:right w:val="none" w:sz="0" w:space="0" w:color="auto"/>
                                                              </w:divBdr>
                                                              <w:divsChild>
                                                                <w:div w:id="2114327384">
                                                                  <w:marLeft w:val="0"/>
                                                                  <w:marRight w:val="0"/>
                                                                  <w:marTop w:val="0"/>
                                                                  <w:marBottom w:val="0"/>
                                                                  <w:divBdr>
                                                                    <w:top w:val="none" w:sz="0" w:space="0" w:color="auto"/>
                                                                    <w:left w:val="none" w:sz="0" w:space="0" w:color="auto"/>
                                                                    <w:bottom w:val="none" w:sz="0" w:space="0" w:color="auto"/>
                                                                    <w:right w:val="none" w:sz="0" w:space="0" w:color="auto"/>
                                                                  </w:divBdr>
                                                                  <w:divsChild>
                                                                    <w:div w:id="1647785497">
                                                                      <w:marLeft w:val="0"/>
                                                                      <w:marRight w:val="0"/>
                                                                      <w:marTop w:val="0"/>
                                                                      <w:marBottom w:val="0"/>
                                                                      <w:divBdr>
                                                                        <w:top w:val="none" w:sz="0" w:space="0" w:color="auto"/>
                                                                        <w:left w:val="none" w:sz="0" w:space="0" w:color="auto"/>
                                                                        <w:bottom w:val="none" w:sz="0" w:space="0" w:color="auto"/>
                                                                        <w:right w:val="none" w:sz="0" w:space="0" w:color="auto"/>
                                                                      </w:divBdr>
                                                                      <w:divsChild>
                                                                        <w:div w:id="319429770">
                                                                          <w:marLeft w:val="0"/>
                                                                          <w:marRight w:val="0"/>
                                                                          <w:marTop w:val="0"/>
                                                                          <w:marBottom w:val="0"/>
                                                                          <w:divBdr>
                                                                            <w:top w:val="none" w:sz="0" w:space="0" w:color="auto"/>
                                                                            <w:left w:val="none" w:sz="0" w:space="0" w:color="auto"/>
                                                                            <w:bottom w:val="none" w:sz="0" w:space="0" w:color="auto"/>
                                                                            <w:right w:val="none" w:sz="0" w:space="0" w:color="auto"/>
                                                                          </w:divBdr>
                                                                          <w:divsChild>
                                                                            <w:div w:id="325594312">
                                                                              <w:marLeft w:val="105"/>
                                                                              <w:marRight w:val="105"/>
                                                                              <w:marTop w:val="105"/>
                                                                              <w:marBottom w:val="105"/>
                                                                              <w:divBdr>
                                                                                <w:top w:val="none" w:sz="0" w:space="0" w:color="auto"/>
                                                                                <w:left w:val="none" w:sz="0" w:space="0" w:color="auto"/>
                                                                                <w:bottom w:val="none" w:sz="0" w:space="0" w:color="auto"/>
                                                                                <w:right w:val="none" w:sz="0" w:space="0" w:color="auto"/>
                                                                              </w:divBdr>
                                                                              <w:divsChild>
                                                                                <w:div w:id="922225989">
                                                                                  <w:marLeft w:val="0"/>
                                                                                  <w:marRight w:val="0"/>
                                                                                  <w:marTop w:val="0"/>
                                                                                  <w:marBottom w:val="0"/>
                                                                                  <w:divBdr>
                                                                                    <w:top w:val="none" w:sz="0" w:space="0" w:color="auto"/>
                                                                                    <w:left w:val="none" w:sz="0" w:space="0" w:color="auto"/>
                                                                                    <w:bottom w:val="none" w:sz="0" w:space="0" w:color="auto"/>
                                                                                    <w:right w:val="none" w:sz="0" w:space="0" w:color="auto"/>
                                                                                  </w:divBdr>
                                                                                  <w:divsChild>
                                                                                    <w:div w:id="152990196">
                                                                                      <w:marLeft w:val="0"/>
                                                                                      <w:marRight w:val="0"/>
                                                                                      <w:marTop w:val="0"/>
                                                                                      <w:marBottom w:val="0"/>
                                                                                      <w:divBdr>
                                                                                        <w:top w:val="none" w:sz="0" w:space="0" w:color="auto"/>
                                                                                        <w:left w:val="none" w:sz="0" w:space="0" w:color="auto"/>
                                                                                        <w:bottom w:val="none" w:sz="0" w:space="0" w:color="auto"/>
                                                                                        <w:right w:val="none" w:sz="0" w:space="0" w:color="auto"/>
                                                                                      </w:divBdr>
                                                                                      <w:divsChild>
                                                                                        <w:div w:id="488713716">
                                                                                          <w:marLeft w:val="0"/>
                                                                                          <w:marRight w:val="0"/>
                                                                                          <w:marTop w:val="120"/>
                                                                                          <w:marBottom w:val="0"/>
                                                                                          <w:divBdr>
                                                                                            <w:top w:val="none" w:sz="0" w:space="0" w:color="auto"/>
                                                                                            <w:left w:val="none" w:sz="0" w:space="0" w:color="auto"/>
                                                                                            <w:bottom w:val="none" w:sz="0" w:space="0" w:color="auto"/>
                                                                                            <w:right w:val="none" w:sz="0" w:space="0" w:color="auto"/>
                                                                                          </w:divBdr>
                                                                                          <w:divsChild>
                                                                                            <w:div w:id="1303774699">
                                                                                              <w:marLeft w:val="0"/>
                                                                                              <w:marRight w:val="0"/>
                                                                                              <w:marTop w:val="0"/>
                                                                                              <w:marBottom w:val="0"/>
                                                                                              <w:divBdr>
                                                                                                <w:top w:val="none" w:sz="0" w:space="0" w:color="auto"/>
                                                                                                <w:left w:val="none" w:sz="0" w:space="0" w:color="auto"/>
                                                                                                <w:bottom w:val="none" w:sz="0" w:space="0" w:color="auto"/>
                                                                                                <w:right w:val="none" w:sz="0" w:space="0" w:color="auto"/>
                                                                                              </w:divBdr>
                                                                                              <w:divsChild>
                                                                                                <w:div w:id="11757282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687401">
      <w:bodyDiv w:val="1"/>
      <w:marLeft w:val="0"/>
      <w:marRight w:val="0"/>
      <w:marTop w:val="0"/>
      <w:marBottom w:val="0"/>
      <w:divBdr>
        <w:top w:val="none" w:sz="0" w:space="0" w:color="auto"/>
        <w:left w:val="none" w:sz="0" w:space="0" w:color="auto"/>
        <w:bottom w:val="none" w:sz="0" w:space="0" w:color="auto"/>
        <w:right w:val="none" w:sz="0" w:space="0" w:color="auto"/>
      </w:divBdr>
      <w:divsChild>
        <w:div w:id="1194927039">
          <w:marLeft w:val="360"/>
          <w:marRight w:val="0"/>
          <w:marTop w:val="200"/>
          <w:marBottom w:val="0"/>
          <w:divBdr>
            <w:top w:val="none" w:sz="0" w:space="0" w:color="auto"/>
            <w:left w:val="none" w:sz="0" w:space="0" w:color="auto"/>
            <w:bottom w:val="none" w:sz="0" w:space="0" w:color="auto"/>
            <w:right w:val="none" w:sz="0" w:space="0" w:color="auto"/>
          </w:divBdr>
        </w:div>
        <w:div w:id="958025023">
          <w:marLeft w:val="360"/>
          <w:marRight w:val="0"/>
          <w:marTop w:val="200"/>
          <w:marBottom w:val="0"/>
          <w:divBdr>
            <w:top w:val="none" w:sz="0" w:space="0" w:color="auto"/>
            <w:left w:val="none" w:sz="0" w:space="0" w:color="auto"/>
            <w:bottom w:val="none" w:sz="0" w:space="0" w:color="auto"/>
            <w:right w:val="none" w:sz="0" w:space="0" w:color="auto"/>
          </w:divBdr>
        </w:div>
        <w:div w:id="1624270730">
          <w:marLeft w:val="360"/>
          <w:marRight w:val="0"/>
          <w:marTop w:val="200"/>
          <w:marBottom w:val="0"/>
          <w:divBdr>
            <w:top w:val="none" w:sz="0" w:space="0" w:color="auto"/>
            <w:left w:val="none" w:sz="0" w:space="0" w:color="auto"/>
            <w:bottom w:val="none" w:sz="0" w:space="0" w:color="auto"/>
            <w:right w:val="none" w:sz="0" w:space="0" w:color="auto"/>
          </w:divBdr>
        </w:div>
      </w:divsChild>
    </w:div>
    <w:div w:id="1458839450">
      <w:bodyDiv w:val="1"/>
      <w:marLeft w:val="0"/>
      <w:marRight w:val="0"/>
      <w:marTop w:val="0"/>
      <w:marBottom w:val="0"/>
      <w:divBdr>
        <w:top w:val="none" w:sz="0" w:space="0" w:color="auto"/>
        <w:left w:val="none" w:sz="0" w:space="0" w:color="auto"/>
        <w:bottom w:val="none" w:sz="0" w:space="0" w:color="auto"/>
        <w:right w:val="none" w:sz="0" w:space="0" w:color="auto"/>
      </w:divBdr>
      <w:divsChild>
        <w:div w:id="1965501912">
          <w:marLeft w:val="0"/>
          <w:marRight w:val="0"/>
          <w:marTop w:val="0"/>
          <w:marBottom w:val="0"/>
          <w:divBdr>
            <w:top w:val="none" w:sz="0" w:space="0" w:color="auto"/>
            <w:left w:val="none" w:sz="0" w:space="0" w:color="auto"/>
            <w:bottom w:val="none" w:sz="0" w:space="0" w:color="auto"/>
            <w:right w:val="none" w:sz="0" w:space="0" w:color="auto"/>
          </w:divBdr>
          <w:divsChild>
            <w:div w:id="1698386662">
              <w:marLeft w:val="0"/>
              <w:marRight w:val="0"/>
              <w:marTop w:val="0"/>
              <w:marBottom w:val="0"/>
              <w:divBdr>
                <w:top w:val="none" w:sz="0" w:space="0" w:color="auto"/>
                <w:left w:val="none" w:sz="0" w:space="0" w:color="auto"/>
                <w:bottom w:val="none" w:sz="0" w:space="0" w:color="auto"/>
                <w:right w:val="none" w:sz="0" w:space="0" w:color="auto"/>
              </w:divBdr>
              <w:divsChild>
                <w:div w:id="1820464546">
                  <w:marLeft w:val="0"/>
                  <w:marRight w:val="0"/>
                  <w:marTop w:val="0"/>
                  <w:marBottom w:val="0"/>
                  <w:divBdr>
                    <w:top w:val="none" w:sz="0" w:space="0" w:color="auto"/>
                    <w:left w:val="none" w:sz="0" w:space="0" w:color="auto"/>
                    <w:bottom w:val="none" w:sz="0" w:space="0" w:color="auto"/>
                    <w:right w:val="none" w:sz="0" w:space="0" w:color="auto"/>
                  </w:divBdr>
                  <w:divsChild>
                    <w:div w:id="201020141">
                      <w:marLeft w:val="0"/>
                      <w:marRight w:val="0"/>
                      <w:marTop w:val="0"/>
                      <w:marBottom w:val="0"/>
                      <w:divBdr>
                        <w:top w:val="none" w:sz="0" w:space="0" w:color="auto"/>
                        <w:left w:val="none" w:sz="0" w:space="0" w:color="auto"/>
                        <w:bottom w:val="none" w:sz="0" w:space="0" w:color="auto"/>
                        <w:right w:val="none" w:sz="0" w:space="0" w:color="auto"/>
                      </w:divBdr>
                      <w:divsChild>
                        <w:div w:id="255018963">
                          <w:marLeft w:val="0"/>
                          <w:marRight w:val="0"/>
                          <w:marTop w:val="0"/>
                          <w:marBottom w:val="0"/>
                          <w:divBdr>
                            <w:top w:val="none" w:sz="0" w:space="0" w:color="auto"/>
                            <w:left w:val="none" w:sz="0" w:space="0" w:color="auto"/>
                            <w:bottom w:val="none" w:sz="0" w:space="0" w:color="auto"/>
                            <w:right w:val="none" w:sz="0" w:space="0" w:color="auto"/>
                          </w:divBdr>
                          <w:divsChild>
                            <w:div w:id="252859175">
                              <w:marLeft w:val="0"/>
                              <w:marRight w:val="0"/>
                              <w:marTop w:val="0"/>
                              <w:marBottom w:val="0"/>
                              <w:divBdr>
                                <w:top w:val="none" w:sz="0" w:space="0" w:color="auto"/>
                                <w:left w:val="none" w:sz="0" w:space="0" w:color="auto"/>
                                <w:bottom w:val="none" w:sz="0" w:space="0" w:color="auto"/>
                                <w:right w:val="none" w:sz="0" w:space="0" w:color="auto"/>
                              </w:divBdr>
                              <w:divsChild>
                                <w:div w:id="1665622267">
                                  <w:marLeft w:val="0"/>
                                  <w:marRight w:val="0"/>
                                  <w:marTop w:val="0"/>
                                  <w:marBottom w:val="0"/>
                                  <w:divBdr>
                                    <w:top w:val="none" w:sz="0" w:space="0" w:color="auto"/>
                                    <w:left w:val="none" w:sz="0" w:space="0" w:color="auto"/>
                                    <w:bottom w:val="none" w:sz="0" w:space="0" w:color="auto"/>
                                    <w:right w:val="none" w:sz="0" w:space="0" w:color="auto"/>
                                  </w:divBdr>
                                  <w:divsChild>
                                    <w:div w:id="1542671451">
                                      <w:marLeft w:val="0"/>
                                      <w:marRight w:val="0"/>
                                      <w:marTop w:val="0"/>
                                      <w:marBottom w:val="0"/>
                                      <w:divBdr>
                                        <w:top w:val="none" w:sz="0" w:space="0" w:color="auto"/>
                                        <w:left w:val="none" w:sz="0" w:space="0" w:color="auto"/>
                                        <w:bottom w:val="none" w:sz="0" w:space="0" w:color="auto"/>
                                        <w:right w:val="none" w:sz="0" w:space="0" w:color="auto"/>
                                      </w:divBdr>
                                      <w:divsChild>
                                        <w:div w:id="1813058363">
                                          <w:marLeft w:val="0"/>
                                          <w:marRight w:val="0"/>
                                          <w:marTop w:val="0"/>
                                          <w:marBottom w:val="0"/>
                                          <w:divBdr>
                                            <w:top w:val="none" w:sz="0" w:space="0" w:color="auto"/>
                                            <w:left w:val="none" w:sz="0" w:space="0" w:color="auto"/>
                                            <w:bottom w:val="none" w:sz="0" w:space="0" w:color="auto"/>
                                            <w:right w:val="none" w:sz="0" w:space="0" w:color="auto"/>
                                          </w:divBdr>
                                          <w:divsChild>
                                            <w:div w:id="1234436753">
                                              <w:marLeft w:val="0"/>
                                              <w:marRight w:val="0"/>
                                              <w:marTop w:val="0"/>
                                              <w:marBottom w:val="0"/>
                                              <w:divBdr>
                                                <w:top w:val="none" w:sz="0" w:space="0" w:color="auto"/>
                                                <w:left w:val="none" w:sz="0" w:space="0" w:color="auto"/>
                                                <w:bottom w:val="none" w:sz="0" w:space="0" w:color="auto"/>
                                                <w:right w:val="none" w:sz="0" w:space="0" w:color="auto"/>
                                              </w:divBdr>
                                              <w:divsChild>
                                                <w:div w:id="1066993293">
                                                  <w:marLeft w:val="0"/>
                                                  <w:marRight w:val="0"/>
                                                  <w:marTop w:val="0"/>
                                                  <w:marBottom w:val="0"/>
                                                  <w:divBdr>
                                                    <w:top w:val="none" w:sz="0" w:space="0" w:color="auto"/>
                                                    <w:left w:val="none" w:sz="0" w:space="0" w:color="auto"/>
                                                    <w:bottom w:val="none" w:sz="0" w:space="0" w:color="auto"/>
                                                    <w:right w:val="none" w:sz="0" w:space="0" w:color="auto"/>
                                                  </w:divBdr>
                                                  <w:divsChild>
                                                    <w:div w:id="1841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935768">
      <w:bodyDiv w:val="1"/>
      <w:marLeft w:val="0"/>
      <w:marRight w:val="0"/>
      <w:marTop w:val="0"/>
      <w:marBottom w:val="0"/>
      <w:divBdr>
        <w:top w:val="none" w:sz="0" w:space="0" w:color="auto"/>
        <w:left w:val="none" w:sz="0" w:space="0" w:color="auto"/>
        <w:bottom w:val="none" w:sz="0" w:space="0" w:color="auto"/>
        <w:right w:val="none" w:sz="0" w:space="0" w:color="auto"/>
      </w:divBdr>
      <w:divsChild>
        <w:div w:id="744180278">
          <w:marLeft w:val="360"/>
          <w:marRight w:val="0"/>
          <w:marTop w:val="200"/>
          <w:marBottom w:val="0"/>
          <w:divBdr>
            <w:top w:val="none" w:sz="0" w:space="0" w:color="auto"/>
            <w:left w:val="none" w:sz="0" w:space="0" w:color="auto"/>
            <w:bottom w:val="none" w:sz="0" w:space="0" w:color="auto"/>
            <w:right w:val="none" w:sz="0" w:space="0" w:color="auto"/>
          </w:divBdr>
        </w:div>
        <w:div w:id="2056544296">
          <w:marLeft w:val="360"/>
          <w:marRight w:val="0"/>
          <w:marTop w:val="200"/>
          <w:marBottom w:val="0"/>
          <w:divBdr>
            <w:top w:val="none" w:sz="0" w:space="0" w:color="auto"/>
            <w:left w:val="none" w:sz="0" w:space="0" w:color="auto"/>
            <w:bottom w:val="none" w:sz="0" w:space="0" w:color="auto"/>
            <w:right w:val="none" w:sz="0" w:space="0" w:color="auto"/>
          </w:divBdr>
        </w:div>
        <w:div w:id="1500316891">
          <w:marLeft w:val="360"/>
          <w:marRight w:val="0"/>
          <w:marTop w:val="200"/>
          <w:marBottom w:val="0"/>
          <w:divBdr>
            <w:top w:val="none" w:sz="0" w:space="0" w:color="auto"/>
            <w:left w:val="none" w:sz="0" w:space="0" w:color="auto"/>
            <w:bottom w:val="none" w:sz="0" w:space="0" w:color="auto"/>
            <w:right w:val="none" w:sz="0" w:space="0" w:color="auto"/>
          </w:divBdr>
        </w:div>
        <w:div w:id="15053210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fletcher@leedsbeckett.ac.uk" TargetMode="External"/><Relationship Id="rId13" Type="http://schemas.openxmlformats.org/officeDocument/2006/relationships/hyperlink" Target="https://www.england.nhs.uk/wp-content/uploads/2017/03/workforce-race-equality-standard-data-report-20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resonline.org.uk/16/4/5.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eezesmail.co.uk/PDF%20files/HealthFoundReport.pdf" TargetMode="External"/><Relationship Id="rId5" Type="http://schemas.openxmlformats.org/officeDocument/2006/relationships/webSettings" Target="webSettings.xml"/><Relationship Id="rId15" Type="http://schemas.openxmlformats.org/officeDocument/2006/relationships/hyperlink" Target="http://www.socresonline.org.uk/18/2/18.html" TargetMode="External"/><Relationship Id="rId10" Type="http://schemas.openxmlformats.org/officeDocument/2006/relationships/hyperlink" Target="https://www.timeshighereducation.com/features/times-higher-education-pay-survey-2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stforward15.co.uk)" TargetMode="External"/><Relationship Id="rId14" Type="http://schemas.openxmlformats.org/officeDocument/2006/relationships/hyperlink" Target="https://www.gov.uk/government/uploads/system/uploads/attachment_data/file/594336/race-in-workplace-mcgregor-smith-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DEB5-A4CD-4BF0-8621-58522A6C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8850</Words>
  <Characters>50447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cp:revision>
  <cp:lastPrinted>2017-07-10T13:49:00Z</cp:lastPrinted>
  <dcterms:created xsi:type="dcterms:W3CDTF">2017-11-08T15:42:00Z</dcterms:created>
  <dcterms:modified xsi:type="dcterms:W3CDTF">2017-11-28T15:04:00Z</dcterms:modified>
</cp:coreProperties>
</file>