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3CD6A" w14:textId="77777777" w:rsidR="001D7008" w:rsidRDefault="001D7008">
      <w:pPr>
        <w:rPr>
          <w:b/>
        </w:rPr>
      </w:pPr>
    </w:p>
    <w:p w14:paraId="0A9C2B16" w14:textId="77777777" w:rsidR="001D7008" w:rsidRDefault="001D7008">
      <w:pPr>
        <w:rPr>
          <w:b/>
        </w:rPr>
      </w:pPr>
    </w:p>
    <w:p w14:paraId="2AC37CDF" w14:textId="50DFE4E5" w:rsidR="00A516B5" w:rsidRPr="005D0E44" w:rsidRDefault="00F37976" w:rsidP="001D7008">
      <w:pPr>
        <w:jc w:val="center"/>
      </w:pPr>
      <w:r w:rsidRPr="005D0E44">
        <w:t xml:space="preserve">Rationale and study protocol for the Movement Oriented Games Based Assessment (MOGBA) cluster randomized controlled trial: A </w:t>
      </w:r>
      <w:r w:rsidR="00320CEA">
        <w:t>complex</w:t>
      </w:r>
      <w:r w:rsidRPr="005D0E44">
        <w:t xml:space="preserve"> movement skill intervention for </w:t>
      </w:r>
      <w:proofErr w:type="gramStart"/>
      <w:r w:rsidRPr="005D0E44">
        <w:t>8-12 year old</w:t>
      </w:r>
      <w:proofErr w:type="gramEnd"/>
      <w:r w:rsidRPr="005D0E44">
        <w:t xml:space="preserve"> children within ‘Made to Play’</w:t>
      </w:r>
    </w:p>
    <w:p w14:paraId="289A3341" w14:textId="77777777" w:rsidR="00F37976" w:rsidRPr="005D0E44" w:rsidRDefault="00F37976"/>
    <w:p w14:paraId="3EAD1FF4" w14:textId="77777777" w:rsidR="00F37976" w:rsidRPr="005D0E44" w:rsidRDefault="00F37976"/>
    <w:p w14:paraId="2C0CAC3E" w14:textId="4D09B5E7" w:rsidR="001D7008" w:rsidRDefault="001D7008" w:rsidP="003815EF">
      <w:pPr>
        <w:widowControl w:val="0"/>
        <w:autoSpaceDE w:val="0"/>
        <w:autoSpaceDN w:val="0"/>
        <w:adjustRightInd w:val="0"/>
        <w:spacing w:after="240" w:line="300" w:lineRule="atLeast"/>
        <w:rPr>
          <w:rFonts w:cs="Times"/>
          <w:color w:val="101010"/>
          <w:vertAlign w:val="superscript"/>
          <w:lang w:val="en-US"/>
        </w:rPr>
      </w:pPr>
      <w:r w:rsidRPr="001D7008">
        <w:rPr>
          <w:rFonts w:cs="Times"/>
          <w:color w:val="101010"/>
          <w:lang w:val="en-US"/>
        </w:rPr>
        <w:t>David Morley</w:t>
      </w:r>
      <w:r w:rsidRPr="001D7008">
        <w:rPr>
          <w:rFonts w:cs="Times"/>
          <w:color w:val="101010"/>
          <w:vertAlign w:val="superscript"/>
          <w:lang w:val="en-US"/>
        </w:rPr>
        <w:t>1</w:t>
      </w:r>
      <w:r w:rsidR="004552F4">
        <w:rPr>
          <w:rFonts w:cs="Times"/>
          <w:color w:val="101010"/>
          <w:vertAlign w:val="superscript"/>
          <w:lang w:val="en-US"/>
        </w:rPr>
        <w:t>*</w:t>
      </w:r>
      <w:r w:rsidR="004A2B37" w:rsidRPr="00BA15D7">
        <w:rPr>
          <w:rFonts w:cs="Times"/>
          <w:color w:val="101010"/>
          <w:vertAlign w:val="superscript"/>
          <w:lang w:val="en-US"/>
        </w:rPr>
        <w:t>¶</w:t>
      </w:r>
      <w:r w:rsidRPr="001D7008">
        <w:rPr>
          <w:rFonts w:cs="Times"/>
          <w:color w:val="101010"/>
          <w:lang w:val="en-US"/>
        </w:rPr>
        <w:t>,</w:t>
      </w:r>
      <w:r>
        <w:rPr>
          <w:rFonts w:cs="Times"/>
          <w:color w:val="101010"/>
          <w:lang w:val="en-US"/>
        </w:rPr>
        <w:t xml:space="preserve"> James Rudd</w:t>
      </w:r>
      <w:r>
        <w:rPr>
          <w:rFonts w:cs="Times"/>
          <w:color w:val="101010"/>
          <w:vertAlign w:val="superscript"/>
          <w:lang w:val="en-US"/>
        </w:rPr>
        <w:t>3</w:t>
      </w:r>
      <w:r w:rsidR="004A2B37" w:rsidRPr="00BA15D7">
        <w:rPr>
          <w:rFonts w:cs="Times"/>
          <w:color w:val="101010"/>
          <w:vertAlign w:val="superscript"/>
          <w:lang w:val="en-US"/>
        </w:rPr>
        <w:t>¶</w:t>
      </w:r>
      <w:r>
        <w:rPr>
          <w:rFonts w:cs="Times"/>
          <w:color w:val="101010"/>
          <w:lang w:val="en-US"/>
        </w:rPr>
        <w:t>,</w:t>
      </w:r>
      <w:r w:rsidRPr="001D7008">
        <w:rPr>
          <w:rFonts w:cs="Times"/>
          <w:color w:val="101010"/>
          <w:lang w:val="en-US"/>
        </w:rPr>
        <w:t xml:space="preserve"> </w:t>
      </w:r>
      <w:r>
        <w:rPr>
          <w:rFonts w:cs="Times"/>
          <w:color w:val="101010"/>
          <w:lang w:val="en-US"/>
        </w:rPr>
        <w:t>Johann Issartel</w:t>
      </w:r>
      <w:r>
        <w:rPr>
          <w:rFonts w:cs="Times"/>
          <w:color w:val="101010"/>
          <w:vertAlign w:val="superscript"/>
          <w:lang w:val="en-US"/>
        </w:rPr>
        <w:t>4</w:t>
      </w:r>
      <w:r w:rsidR="004A2B37" w:rsidRPr="00BA15D7">
        <w:rPr>
          <w:rFonts w:cs="Times"/>
          <w:color w:val="101010"/>
          <w:vertAlign w:val="superscript"/>
          <w:lang w:val="en-US"/>
        </w:rPr>
        <w:t>¶</w:t>
      </w:r>
      <w:r>
        <w:rPr>
          <w:rFonts w:cs="Times"/>
          <w:color w:val="101010"/>
          <w:lang w:val="en-US"/>
        </w:rPr>
        <w:t>, Jackie Goodway</w:t>
      </w:r>
      <w:r>
        <w:rPr>
          <w:rFonts w:cs="Times"/>
          <w:color w:val="101010"/>
          <w:vertAlign w:val="superscript"/>
          <w:lang w:val="en-US"/>
        </w:rPr>
        <w:t>5</w:t>
      </w:r>
      <w:r w:rsidR="004A2B37" w:rsidRPr="00BA15D7">
        <w:rPr>
          <w:rFonts w:cs="Times"/>
          <w:color w:val="101010"/>
          <w:vertAlign w:val="superscript"/>
          <w:lang w:val="en-US"/>
        </w:rPr>
        <w:t>¶</w:t>
      </w:r>
      <w:r w:rsidR="004A2B37">
        <w:rPr>
          <w:rFonts w:cs="Times"/>
          <w:color w:val="101010"/>
          <w:lang w:val="en-US"/>
        </w:rPr>
        <w:t>, Donna O’Conno</w:t>
      </w:r>
      <w:r>
        <w:rPr>
          <w:rFonts w:cs="Times"/>
          <w:color w:val="101010"/>
          <w:lang w:val="en-US"/>
        </w:rPr>
        <w:t>r</w:t>
      </w:r>
      <w:r>
        <w:rPr>
          <w:rFonts w:cs="Times"/>
          <w:color w:val="101010"/>
          <w:vertAlign w:val="superscript"/>
          <w:lang w:val="en-US"/>
        </w:rPr>
        <w:t>6</w:t>
      </w:r>
      <w:r w:rsidR="004A2B37" w:rsidRPr="00BA15D7">
        <w:rPr>
          <w:rFonts w:cs="Times"/>
          <w:color w:val="101010"/>
          <w:vertAlign w:val="superscript"/>
          <w:lang w:val="en-US"/>
        </w:rPr>
        <w:t>&amp;</w:t>
      </w:r>
      <w:r>
        <w:rPr>
          <w:rFonts w:cs="Times"/>
          <w:color w:val="101010"/>
          <w:lang w:val="en-US"/>
        </w:rPr>
        <w:t>, Jonathon Foulkes</w:t>
      </w:r>
      <w:r>
        <w:rPr>
          <w:rFonts w:cs="Times"/>
          <w:color w:val="101010"/>
          <w:vertAlign w:val="superscript"/>
          <w:lang w:val="en-US"/>
        </w:rPr>
        <w:t>3</w:t>
      </w:r>
      <w:r w:rsidR="004A2B37" w:rsidRPr="00BA15D7">
        <w:rPr>
          <w:rFonts w:cs="Times"/>
          <w:color w:val="101010"/>
          <w:vertAlign w:val="superscript"/>
          <w:lang w:val="en-US"/>
        </w:rPr>
        <w:t>&amp;</w:t>
      </w:r>
      <w:r>
        <w:rPr>
          <w:rFonts w:cs="Times"/>
          <w:color w:val="101010"/>
          <w:lang w:val="en-US"/>
        </w:rPr>
        <w:t xml:space="preserve">, </w:t>
      </w:r>
      <w:r w:rsidR="00802F0C">
        <w:rPr>
          <w:rFonts w:cs="Times"/>
          <w:color w:val="101010"/>
          <w:lang w:val="en-US"/>
        </w:rPr>
        <w:t>Mark Babic</w:t>
      </w:r>
      <w:r w:rsidR="00802F0C">
        <w:rPr>
          <w:rFonts w:cs="Times"/>
          <w:color w:val="101010"/>
          <w:vertAlign w:val="superscript"/>
          <w:lang w:val="en-US"/>
        </w:rPr>
        <w:t>2</w:t>
      </w:r>
      <w:r w:rsidR="00802F0C" w:rsidRPr="00BA15D7">
        <w:rPr>
          <w:rFonts w:cs="Times"/>
          <w:color w:val="101010"/>
          <w:vertAlign w:val="superscript"/>
          <w:lang w:val="en-US"/>
        </w:rPr>
        <w:t>&amp;</w:t>
      </w:r>
      <w:r w:rsidR="00802F0C">
        <w:rPr>
          <w:rFonts w:cs="Times"/>
          <w:color w:val="101010"/>
          <w:lang w:val="en-US"/>
        </w:rPr>
        <w:t xml:space="preserve">, </w:t>
      </w:r>
      <w:r>
        <w:rPr>
          <w:rFonts w:cs="Times"/>
          <w:color w:val="101010"/>
          <w:lang w:val="en-US"/>
        </w:rPr>
        <w:t>Jennifer Kavanagh</w:t>
      </w:r>
      <w:r>
        <w:rPr>
          <w:rFonts w:cs="Times"/>
          <w:color w:val="101010"/>
          <w:vertAlign w:val="superscript"/>
          <w:lang w:val="en-US"/>
        </w:rPr>
        <w:t>4</w:t>
      </w:r>
      <w:r w:rsidR="006F7D9A">
        <w:rPr>
          <w:rFonts w:cs="Times"/>
          <w:color w:val="101010"/>
          <w:vertAlign w:val="superscript"/>
          <w:lang w:val="en-US"/>
        </w:rPr>
        <w:t>&amp;</w:t>
      </w:r>
      <w:r>
        <w:rPr>
          <w:rFonts w:cs="Times"/>
          <w:color w:val="101010"/>
          <w:lang w:val="en-US"/>
        </w:rPr>
        <w:t xml:space="preserve"> &amp; </w:t>
      </w:r>
      <w:r w:rsidR="00802F0C">
        <w:rPr>
          <w:rFonts w:cs="Times"/>
          <w:color w:val="101010"/>
          <w:lang w:val="en-US"/>
        </w:rPr>
        <w:t>Andrew Miller</w:t>
      </w:r>
      <w:r w:rsidR="00802F0C">
        <w:rPr>
          <w:rFonts w:cs="Times"/>
          <w:color w:val="101010"/>
          <w:vertAlign w:val="superscript"/>
          <w:lang w:val="en-US"/>
        </w:rPr>
        <w:t>2</w:t>
      </w:r>
      <w:r w:rsidR="00802F0C" w:rsidRPr="00BA15D7">
        <w:rPr>
          <w:rFonts w:cs="Times"/>
          <w:color w:val="101010"/>
          <w:vertAlign w:val="superscript"/>
          <w:lang w:val="en-US"/>
        </w:rPr>
        <w:t>¶</w:t>
      </w:r>
    </w:p>
    <w:p w14:paraId="4E4AB30B" w14:textId="77777777" w:rsidR="00AE2E3F" w:rsidRDefault="00AE2E3F" w:rsidP="003815EF">
      <w:pPr>
        <w:widowControl w:val="0"/>
        <w:autoSpaceDE w:val="0"/>
        <w:autoSpaceDN w:val="0"/>
        <w:adjustRightInd w:val="0"/>
        <w:spacing w:after="240" w:line="300" w:lineRule="atLeast"/>
        <w:rPr>
          <w:rFonts w:cs="Times"/>
          <w:color w:val="101010"/>
          <w:vertAlign w:val="superscript"/>
          <w:lang w:val="en-US"/>
        </w:rPr>
      </w:pPr>
    </w:p>
    <w:p w14:paraId="17F67441" w14:textId="7E1811FF" w:rsidR="004552F4" w:rsidRPr="004552F4" w:rsidRDefault="00E85509" w:rsidP="004552F4">
      <w:pPr>
        <w:widowControl w:val="0"/>
        <w:autoSpaceDE w:val="0"/>
        <w:autoSpaceDN w:val="0"/>
        <w:adjustRightInd w:val="0"/>
        <w:spacing w:after="240" w:line="300" w:lineRule="atLeast"/>
        <w:rPr>
          <w:rFonts w:cs="Times"/>
          <w:color w:val="101010"/>
          <w:lang w:val="en-US"/>
        </w:rPr>
      </w:pPr>
      <w:r w:rsidRPr="001D7008">
        <w:rPr>
          <w:rFonts w:cs="Times"/>
          <w:color w:val="101010"/>
          <w:vertAlign w:val="superscript"/>
          <w:lang w:val="en-US"/>
        </w:rPr>
        <w:t>1</w:t>
      </w:r>
      <w:r w:rsidR="006F7D9A">
        <w:rPr>
          <w:rFonts w:cs="Times"/>
          <w:color w:val="101010"/>
          <w:lang w:val="en-US"/>
        </w:rPr>
        <w:t>Discipline of Sport and Exercise Science, La Trobe University, Melbourne, Victoria, Australia</w:t>
      </w:r>
    </w:p>
    <w:p w14:paraId="506C3EE7" w14:textId="6B6E4CF1" w:rsidR="001D7008" w:rsidRDefault="00E85509" w:rsidP="004552F4">
      <w:pPr>
        <w:widowControl w:val="0"/>
        <w:autoSpaceDE w:val="0"/>
        <w:autoSpaceDN w:val="0"/>
        <w:adjustRightInd w:val="0"/>
        <w:spacing w:after="240" w:line="300" w:lineRule="atLeast"/>
        <w:rPr>
          <w:rFonts w:cs="Times"/>
          <w:color w:val="101010"/>
          <w:lang w:val="en-US"/>
        </w:rPr>
      </w:pPr>
      <w:r>
        <w:rPr>
          <w:rFonts w:cs="Times"/>
          <w:color w:val="101010"/>
          <w:vertAlign w:val="superscript"/>
          <w:lang w:val="en-US"/>
        </w:rPr>
        <w:t>2</w:t>
      </w:r>
      <w:r w:rsidR="001D7008">
        <w:rPr>
          <w:rFonts w:cs="Times"/>
          <w:color w:val="101010"/>
          <w:lang w:val="en-US"/>
        </w:rPr>
        <w:t xml:space="preserve">School of Education, </w:t>
      </w:r>
      <w:r w:rsidR="001D7008" w:rsidRPr="001D7008">
        <w:rPr>
          <w:rFonts w:cs="Times"/>
          <w:color w:val="101010"/>
          <w:lang w:val="en-US"/>
        </w:rPr>
        <w:t>Faculty of Education and Arts</w:t>
      </w:r>
      <w:r w:rsidR="001D7008">
        <w:rPr>
          <w:rFonts w:cs="Times"/>
          <w:color w:val="101010"/>
          <w:lang w:val="en-US"/>
        </w:rPr>
        <w:t>,</w:t>
      </w:r>
      <w:r w:rsidR="006547E5">
        <w:rPr>
          <w:rFonts w:cs="Times"/>
          <w:color w:val="101010"/>
          <w:lang w:val="en-US"/>
        </w:rPr>
        <w:t xml:space="preserve"> </w:t>
      </w:r>
      <w:r w:rsidR="001D7008" w:rsidRPr="001D7008">
        <w:rPr>
          <w:rFonts w:cs="Times"/>
          <w:color w:val="101010"/>
          <w:lang w:val="en-US"/>
        </w:rPr>
        <w:t>The University of Newcastle</w:t>
      </w:r>
      <w:r w:rsidR="001D7008">
        <w:rPr>
          <w:rFonts w:cs="Times"/>
          <w:color w:val="101010"/>
          <w:lang w:val="en-US"/>
        </w:rPr>
        <w:t>, Callaghan, N</w:t>
      </w:r>
      <w:r w:rsidR="00215FF2">
        <w:rPr>
          <w:rFonts w:cs="Times"/>
          <w:color w:val="101010"/>
          <w:lang w:val="en-US"/>
        </w:rPr>
        <w:t xml:space="preserve">ew </w:t>
      </w:r>
      <w:r w:rsidR="001D7008">
        <w:rPr>
          <w:rFonts w:cs="Times"/>
          <w:color w:val="101010"/>
          <w:lang w:val="en-US"/>
        </w:rPr>
        <w:t>S</w:t>
      </w:r>
      <w:r w:rsidR="00215FF2">
        <w:rPr>
          <w:rFonts w:cs="Times"/>
          <w:color w:val="101010"/>
          <w:lang w:val="en-US"/>
        </w:rPr>
        <w:t xml:space="preserve">outh </w:t>
      </w:r>
      <w:r w:rsidR="001D7008">
        <w:rPr>
          <w:rFonts w:cs="Times"/>
          <w:color w:val="101010"/>
          <w:lang w:val="en-US"/>
        </w:rPr>
        <w:t>W</w:t>
      </w:r>
      <w:r w:rsidR="00215FF2">
        <w:rPr>
          <w:rFonts w:cs="Times"/>
          <w:color w:val="101010"/>
          <w:lang w:val="en-US"/>
        </w:rPr>
        <w:t>ales</w:t>
      </w:r>
      <w:r w:rsidR="001D7008">
        <w:rPr>
          <w:rFonts w:cs="Times"/>
          <w:color w:val="101010"/>
          <w:lang w:val="en-US"/>
        </w:rPr>
        <w:t xml:space="preserve">, </w:t>
      </w:r>
      <w:r w:rsidR="001D7008" w:rsidRPr="001D7008">
        <w:rPr>
          <w:rFonts w:cs="Times"/>
          <w:color w:val="101010"/>
          <w:lang w:val="en-US"/>
        </w:rPr>
        <w:t>Australia</w:t>
      </w:r>
    </w:p>
    <w:p w14:paraId="534F82FF" w14:textId="7D0D88DC" w:rsidR="001D7008" w:rsidRDefault="00E85509" w:rsidP="006547E5">
      <w:pPr>
        <w:widowControl w:val="0"/>
        <w:autoSpaceDE w:val="0"/>
        <w:autoSpaceDN w:val="0"/>
        <w:adjustRightInd w:val="0"/>
        <w:spacing w:after="240" w:line="300" w:lineRule="atLeast"/>
        <w:rPr>
          <w:rFonts w:cs="Times"/>
          <w:color w:val="101010"/>
          <w:lang w:val="en-US"/>
        </w:rPr>
      </w:pPr>
      <w:r>
        <w:rPr>
          <w:rFonts w:cs="Times"/>
          <w:color w:val="101010"/>
          <w:vertAlign w:val="superscript"/>
          <w:lang w:val="en-US"/>
        </w:rPr>
        <w:t>3</w:t>
      </w:r>
      <w:r w:rsidR="006547E5" w:rsidRPr="006547E5">
        <w:rPr>
          <w:rFonts w:cs="Times"/>
          <w:bCs/>
          <w:color w:val="101010"/>
          <w:lang w:val="en-US"/>
        </w:rPr>
        <w:t>School of Sport and Exercise Sciences</w:t>
      </w:r>
      <w:r w:rsidR="006547E5" w:rsidRPr="006547E5">
        <w:rPr>
          <w:rFonts w:cs="Times"/>
          <w:color w:val="101010"/>
          <w:lang w:val="en-US"/>
        </w:rPr>
        <w:t>,</w:t>
      </w:r>
      <w:r w:rsidR="006547E5">
        <w:rPr>
          <w:rFonts w:cs="Times"/>
          <w:color w:val="101010"/>
          <w:lang w:val="en-US"/>
        </w:rPr>
        <w:t xml:space="preserve"> Faculty of Science and Engineering, Liverpool John </w:t>
      </w:r>
      <w:proofErr w:type="spellStart"/>
      <w:r w:rsidR="006547E5">
        <w:rPr>
          <w:rFonts w:cs="Times"/>
          <w:color w:val="101010"/>
          <w:lang w:val="en-US"/>
        </w:rPr>
        <w:t>Moores</w:t>
      </w:r>
      <w:proofErr w:type="spellEnd"/>
      <w:r w:rsidR="006547E5">
        <w:rPr>
          <w:rFonts w:cs="Times"/>
          <w:color w:val="101010"/>
          <w:lang w:val="en-US"/>
        </w:rPr>
        <w:t xml:space="preserve"> University, Liverpool,</w:t>
      </w:r>
      <w:r w:rsidR="00215FF2">
        <w:rPr>
          <w:rFonts w:cs="Times"/>
          <w:color w:val="101010"/>
          <w:lang w:val="en-US"/>
        </w:rPr>
        <w:t xml:space="preserve"> Merseyside,</w:t>
      </w:r>
      <w:r w:rsidR="006547E5">
        <w:rPr>
          <w:rFonts w:cs="Times"/>
          <w:color w:val="101010"/>
          <w:lang w:val="en-US"/>
        </w:rPr>
        <w:t xml:space="preserve"> England</w:t>
      </w:r>
    </w:p>
    <w:p w14:paraId="03A2716D" w14:textId="7CAAC572" w:rsidR="00215FF2" w:rsidRDefault="00E85509" w:rsidP="006547E5">
      <w:pPr>
        <w:widowControl w:val="0"/>
        <w:autoSpaceDE w:val="0"/>
        <w:autoSpaceDN w:val="0"/>
        <w:adjustRightInd w:val="0"/>
        <w:spacing w:after="240" w:line="300" w:lineRule="atLeast"/>
        <w:rPr>
          <w:rFonts w:cs="Times"/>
          <w:color w:val="101010"/>
          <w:lang w:val="en-US"/>
        </w:rPr>
      </w:pPr>
      <w:r>
        <w:rPr>
          <w:rFonts w:cs="Times"/>
          <w:color w:val="101010"/>
          <w:vertAlign w:val="superscript"/>
          <w:lang w:val="en-US"/>
        </w:rPr>
        <w:t>4</w:t>
      </w:r>
      <w:r w:rsidR="00215FF2">
        <w:rPr>
          <w:rFonts w:cs="Times"/>
          <w:color w:val="101010"/>
          <w:lang w:val="en-US"/>
        </w:rPr>
        <w:t xml:space="preserve">Department of Health and Human Performance, Faculty of Science and Health, Dublin City University, Dublin, Ireland </w:t>
      </w:r>
    </w:p>
    <w:p w14:paraId="6F1D5423" w14:textId="7F2200C9" w:rsidR="00215FF2" w:rsidRDefault="00E85509" w:rsidP="00215FF2">
      <w:pPr>
        <w:widowControl w:val="0"/>
        <w:autoSpaceDE w:val="0"/>
        <w:autoSpaceDN w:val="0"/>
        <w:adjustRightInd w:val="0"/>
        <w:spacing w:after="240" w:line="300" w:lineRule="atLeast"/>
        <w:rPr>
          <w:rFonts w:cs="Times"/>
          <w:color w:val="101010"/>
          <w:lang w:val="en-US"/>
        </w:rPr>
      </w:pPr>
      <w:r>
        <w:rPr>
          <w:rFonts w:cs="Times"/>
          <w:color w:val="101010"/>
          <w:vertAlign w:val="superscript"/>
          <w:lang w:val="en-US"/>
        </w:rPr>
        <w:t>5</w:t>
      </w:r>
      <w:r w:rsidR="00215FF2" w:rsidRPr="00215FF2">
        <w:rPr>
          <w:rFonts w:cs="Times"/>
          <w:color w:val="101010"/>
          <w:lang w:val="en-US"/>
        </w:rPr>
        <w:t>Department of Human Sciences</w:t>
      </w:r>
      <w:r w:rsidR="00215FF2">
        <w:rPr>
          <w:rFonts w:cs="Times"/>
          <w:color w:val="101010"/>
          <w:lang w:val="en-US"/>
        </w:rPr>
        <w:t xml:space="preserve">, College of Education and Human Ecology, </w:t>
      </w:r>
      <w:r w:rsidR="00215FF2" w:rsidRPr="00215FF2">
        <w:rPr>
          <w:rFonts w:cs="Times"/>
          <w:color w:val="101010"/>
          <w:lang w:val="en-US"/>
        </w:rPr>
        <w:t>The Ohio State University</w:t>
      </w:r>
      <w:r w:rsidR="00215FF2">
        <w:rPr>
          <w:rFonts w:cs="Times"/>
          <w:color w:val="101010"/>
          <w:lang w:val="en-US"/>
        </w:rPr>
        <w:t>, Columbus, Ohio, USA</w:t>
      </w:r>
    </w:p>
    <w:p w14:paraId="76395E1B" w14:textId="45980C78" w:rsidR="00E85509" w:rsidRDefault="00E85509" w:rsidP="00215FF2">
      <w:pPr>
        <w:widowControl w:val="0"/>
        <w:autoSpaceDE w:val="0"/>
        <w:autoSpaceDN w:val="0"/>
        <w:adjustRightInd w:val="0"/>
        <w:spacing w:after="240" w:line="300" w:lineRule="atLeast"/>
        <w:rPr>
          <w:rFonts w:cs="Times"/>
          <w:color w:val="101010"/>
          <w:lang w:val="en-US"/>
        </w:rPr>
      </w:pPr>
      <w:r>
        <w:rPr>
          <w:rFonts w:cs="Times"/>
          <w:color w:val="101010"/>
          <w:vertAlign w:val="superscript"/>
          <w:lang w:val="en-US"/>
        </w:rPr>
        <w:t>6</w:t>
      </w:r>
      <w:r>
        <w:rPr>
          <w:rFonts w:cs="Times"/>
          <w:color w:val="101010"/>
          <w:lang w:val="en-US"/>
        </w:rPr>
        <w:t xml:space="preserve">Sydney School of Education and Social Work, Faculty of Arts and Social Sciences, The University of Sydney, Sydney, New South Wales, Australia </w:t>
      </w:r>
    </w:p>
    <w:p w14:paraId="23C4390B" w14:textId="41358258" w:rsidR="004552F4" w:rsidRDefault="004552F4" w:rsidP="00215FF2">
      <w:pPr>
        <w:widowControl w:val="0"/>
        <w:autoSpaceDE w:val="0"/>
        <w:autoSpaceDN w:val="0"/>
        <w:adjustRightInd w:val="0"/>
        <w:spacing w:after="240" w:line="300" w:lineRule="atLeast"/>
        <w:rPr>
          <w:rFonts w:cs="Times"/>
          <w:color w:val="101010"/>
          <w:lang w:val="en-US"/>
        </w:rPr>
      </w:pPr>
      <w:r>
        <w:rPr>
          <w:rFonts w:cs="Times"/>
          <w:color w:val="101010"/>
          <w:lang w:val="en-US"/>
        </w:rPr>
        <w:t>*Corresponding author</w:t>
      </w:r>
    </w:p>
    <w:p w14:paraId="0D36ADC2" w14:textId="3A87C3D2" w:rsidR="00215FF2" w:rsidRPr="001D7008" w:rsidRDefault="00AE2E3F" w:rsidP="00215FF2">
      <w:pPr>
        <w:widowControl w:val="0"/>
        <w:autoSpaceDE w:val="0"/>
        <w:autoSpaceDN w:val="0"/>
        <w:adjustRightInd w:val="0"/>
        <w:spacing w:after="240" w:line="300" w:lineRule="atLeast"/>
        <w:rPr>
          <w:rFonts w:cs="Times"/>
          <w:color w:val="101010"/>
          <w:lang w:val="en-US"/>
        </w:rPr>
      </w:pPr>
      <w:r>
        <w:rPr>
          <w:rFonts w:cs="Times"/>
          <w:color w:val="101010"/>
          <w:lang w:val="en-US"/>
        </w:rPr>
        <w:t xml:space="preserve">E-mail: </w:t>
      </w:r>
      <w:r w:rsidR="004552F4">
        <w:rPr>
          <w:rFonts w:cs="Times"/>
          <w:color w:val="101010"/>
          <w:lang w:val="en-US"/>
        </w:rPr>
        <w:t>d</w:t>
      </w:r>
      <w:r w:rsidR="008116D2">
        <w:rPr>
          <w:rFonts w:cs="Times"/>
          <w:color w:val="101010"/>
          <w:lang w:val="en-US"/>
        </w:rPr>
        <w:t>ave</w:t>
      </w:r>
      <w:r w:rsidR="004552F4">
        <w:rPr>
          <w:rFonts w:cs="Times"/>
          <w:color w:val="101010"/>
          <w:lang w:val="en-US"/>
        </w:rPr>
        <w:t>.morley@</w:t>
      </w:r>
      <w:r w:rsidR="008116D2">
        <w:rPr>
          <w:rFonts w:cs="Times"/>
          <w:color w:val="101010"/>
          <w:lang w:val="en-US"/>
        </w:rPr>
        <w:t>latrobe.edu.au</w:t>
      </w:r>
    </w:p>
    <w:p w14:paraId="40E2C938" w14:textId="77777777" w:rsidR="00BA15D7" w:rsidRDefault="00BA15D7" w:rsidP="00BA15D7">
      <w:pPr>
        <w:widowControl w:val="0"/>
        <w:autoSpaceDE w:val="0"/>
        <w:autoSpaceDN w:val="0"/>
        <w:adjustRightInd w:val="0"/>
        <w:spacing w:after="240" w:line="300" w:lineRule="atLeast"/>
        <w:rPr>
          <w:rFonts w:cs="Times"/>
          <w:color w:val="101010"/>
          <w:lang w:val="en-US"/>
        </w:rPr>
      </w:pPr>
      <w:r w:rsidRPr="00BA15D7">
        <w:rPr>
          <w:rFonts w:cs="Times"/>
          <w:color w:val="101010"/>
          <w:vertAlign w:val="superscript"/>
          <w:lang w:val="en-US"/>
        </w:rPr>
        <w:t>¶</w:t>
      </w:r>
      <w:r w:rsidRPr="00BA15D7">
        <w:rPr>
          <w:rFonts w:cs="Times"/>
          <w:color w:val="101010"/>
          <w:lang w:val="en-US"/>
        </w:rPr>
        <w:t xml:space="preserve">These authors contributed equally to this work. </w:t>
      </w:r>
    </w:p>
    <w:p w14:paraId="24AEE0F0" w14:textId="574E3FBC" w:rsidR="00BA15D7" w:rsidRPr="00BA15D7" w:rsidRDefault="00BA15D7" w:rsidP="00BA15D7">
      <w:pPr>
        <w:widowControl w:val="0"/>
        <w:autoSpaceDE w:val="0"/>
        <w:autoSpaceDN w:val="0"/>
        <w:adjustRightInd w:val="0"/>
        <w:spacing w:after="240" w:line="300" w:lineRule="atLeast"/>
        <w:rPr>
          <w:rFonts w:cs="Times"/>
          <w:color w:val="101010"/>
          <w:lang w:val="en-US"/>
        </w:rPr>
      </w:pPr>
      <w:r w:rsidRPr="00BA15D7">
        <w:rPr>
          <w:rFonts w:cs="Times"/>
          <w:color w:val="101010"/>
          <w:vertAlign w:val="superscript"/>
          <w:lang w:val="en-US"/>
        </w:rPr>
        <w:t>&amp;</w:t>
      </w:r>
      <w:r w:rsidRPr="00BA15D7">
        <w:rPr>
          <w:rFonts w:cs="Times"/>
          <w:color w:val="101010"/>
          <w:lang w:val="en-US"/>
        </w:rPr>
        <w:t xml:space="preserve">These authors also contributed equally to this work. </w:t>
      </w:r>
    </w:p>
    <w:p w14:paraId="7D389678" w14:textId="77777777" w:rsidR="001D7008" w:rsidRDefault="001D7008" w:rsidP="003815EF">
      <w:pPr>
        <w:widowControl w:val="0"/>
        <w:autoSpaceDE w:val="0"/>
        <w:autoSpaceDN w:val="0"/>
        <w:adjustRightInd w:val="0"/>
        <w:spacing w:after="240" w:line="300" w:lineRule="atLeast"/>
        <w:rPr>
          <w:rFonts w:cs="Times"/>
          <w:b/>
          <w:color w:val="101010"/>
          <w:lang w:val="en-US"/>
        </w:rPr>
      </w:pPr>
    </w:p>
    <w:p w14:paraId="7EF17286" w14:textId="77777777" w:rsidR="001D7008" w:rsidRDefault="001D7008" w:rsidP="003815EF">
      <w:pPr>
        <w:widowControl w:val="0"/>
        <w:autoSpaceDE w:val="0"/>
        <w:autoSpaceDN w:val="0"/>
        <w:adjustRightInd w:val="0"/>
        <w:spacing w:after="240" w:line="300" w:lineRule="atLeast"/>
        <w:rPr>
          <w:rFonts w:cs="Times"/>
          <w:b/>
          <w:color w:val="101010"/>
          <w:lang w:val="en-US"/>
        </w:rPr>
      </w:pPr>
    </w:p>
    <w:p w14:paraId="0FC3857B" w14:textId="77777777" w:rsidR="001D7008" w:rsidRDefault="001D7008" w:rsidP="003815EF">
      <w:pPr>
        <w:widowControl w:val="0"/>
        <w:autoSpaceDE w:val="0"/>
        <w:autoSpaceDN w:val="0"/>
        <w:adjustRightInd w:val="0"/>
        <w:spacing w:after="240" w:line="300" w:lineRule="atLeast"/>
        <w:rPr>
          <w:rFonts w:cs="Times"/>
          <w:b/>
          <w:color w:val="101010"/>
          <w:lang w:val="en-US"/>
        </w:rPr>
      </w:pPr>
    </w:p>
    <w:p w14:paraId="5AE46A77" w14:textId="77777777" w:rsidR="001D7008" w:rsidRDefault="001D7008" w:rsidP="003815EF">
      <w:pPr>
        <w:widowControl w:val="0"/>
        <w:autoSpaceDE w:val="0"/>
        <w:autoSpaceDN w:val="0"/>
        <w:adjustRightInd w:val="0"/>
        <w:spacing w:after="240" w:line="300" w:lineRule="atLeast"/>
        <w:rPr>
          <w:rFonts w:cs="Times"/>
          <w:b/>
          <w:color w:val="101010"/>
          <w:lang w:val="en-US"/>
        </w:rPr>
      </w:pPr>
    </w:p>
    <w:p w14:paraId="07D54C92" w14:textId="77777777" w:rsidR="001D7008" w:rsidRDefault="001D7008" w:rsidP="003815EF">
      <w:pPr>
        <w:widowControl w:val="0"/>
        <w:autoSpaceDE w:val="0"/>
        <w:autoSpaceDN w:val="0"/>
        <w:adjustRightInd w:val="0"/>
        <w:spacing w:after="240" w:line="300" w:lineRule="atLeast"/>
        <w:rPr>
          <w:rFonts w:cs="Times"/>
          <w:b/>
          <w:color w:val="101010"/>
          <w:lang w:val="en-US"/>
        </w:rPr>
      </w:pPr>
    </w:p>
    <w:p w14:paraId="1CE741C0" w14:textId="77777777" w:rsidR="001D7008" w:rsidRDefault="001D7008" w:rsidP="003815EF">
      <w:pPr>
        <w:widowControl w:val="0"/>
        <w:autoSpaceDE w:val="0"/>
        <w:autoSpaceDN w:val="0"/>
        <w:adjustRightInd w:val="0"/>
        <w:spacing w:after="240" w:line="300" w:lineRule="atLeast"/>
        <w:rPr>
          <w:rFonts w:cs="Times"/>
          <w:b/>
          <w:color w:val="101010"/>
          <w:lang w:val="en-US"/>
        </w:rPr>
      </w:pPr>
    </w:p>
    <w:p w14:paraId="12AF973B" w14:textId="77777777" w:rsidR="003815EF" w:rsidRPr="00F96459" w:rsidRDefault="003815EF" w:rsidP="00120C73">
      <w:pPr>
        <w:pStyle w:val="Heading1"/>
        <w:spacing w:line="480" w:lineRule="auto"/>
        <w:rPr>
          <w:b/>
          <w:color w:val="auto"/>
          <w:sz w:val="36"/>
          <w:szCs w:val="36"/>
          <w:lang w:val="en-US"/>
        </w:rPr>
      </w:pPr>
      <w:r w:rsidRPr="00F96459">
        <w:rPr>
          <w:b/>
          <w:color w:val="auto"/>
          <w:sz w:val="36"/>
          <w:szCs w:val="36"/>
          <w:lang w:val="en-US"/>
        </w:rPr>
        <w:lastRenderedPageBreak/>
        <w:t xml:space="preserve">Abstract </w:t>
      </w:r>
    </w:p>
    <w:p w14:paraId="54D39086" w14:textId="57CCC0AE" w:rsidR="003815EF" w:rsidRDefault="00A80DFD" w:rsidP="00120C73">
      <w:pPr>
        <w:widowControl w:val="0"/>
        <w:autoSpaceDE w:val="0"/>
        <w:autoSpaceDN w:val="0"/>
        <w:adjustRightInd w:val="0"/>
        <w:spacing w:before="100" w:beforeAutospacing="1" w:after="100" w:afterAutospacing="1" w:line="480" w:lineRule="auto"/>
        <w:jc w:val="both"/>
        <w:rPr>
          <w:rFonts w:cs="Times"/>
          <w:color w:val="101010"/>
          <w:lang w:val="en-US"/>
        </w:rPr>
      </w:pPr>
      <w:r>
        <w:rPr>
          <w:rFonts w:cs="Times"/>
          <w:color w:val="101010"/>
          <w:lang w:val="en-US"/>
        </w:rPr>
        <w:tab/>
      </w:r>
      <w:r w:rsidR="003815EF" w:rsidRPr="005D0E44">
        <w:rPr>
          <w:rFonts w:cs="Times"/>
          <w:color w:val="101010"/>
          <w:lang w:val="en-US"/>
        </w:rPr>
        <w:t xml:space="preserve">There is a positive relationship between children’s movement competence and physical activity, with a further relationship established between physical activity and childhood obesity. The Movement Oriented Games Based Assessment (MOGBA) is a delivery and assessment intervention </w:t>
      </w:r>
      <w:r w:rsidR="006C5266" w:rsidRPr="005D0E44">
        <w:rPr>
          <w:rFonts w:cs="Times"/>
          <w:color w:val="101010"/>
          <w:lang w:val="en-US"/>
        </w:rPr>
        <w:t xml:space="preserve">designed to improve children’s </w:t>
      </w:r>
      <w:r w:rsidR="0099247F">
        <w:rPr>
          <w:rFonts w:cs="Times"/>
          <w:color w:val="101010"/>
          <w:lang w:val="en-US"/>
        </w:rPr>
        <w:t>complex</w:t>
      </w:r>
      <w:r w:rsidR="006C5266" w:rsidRPr="005D0E44">
        <w:rPr>
          <w:rFonts w:cs="Times"/>
          <w:color w:val="101010"/>
          <w:lang w:val="en-US"/>
        </w:rPr>
        <w:t xml:space="preserve"> movement skills, </w:t>
      </w:r>
      <w:r w:rsidR="003815EF" w:rsidRPr="005D0E44">
        <w:rPr>
          <w:rFonts w:cs="Times"/>
          <w:color w:val="101010"/>
          <w:lang w:val="en-US"/>
        </w:rPr>
        <w:t>based on principles of motor development</w:t>
      </w:r>
      <w:r w:rsidR="00D14CBB">
        <w:rPr>
          <w:rFonts w:cs="Times"/>
          <w:color w:val="101010"/>
          <w:lang w:val="en-US"/>
        </w:rPr>
        <w:t xml:space="preserve"> and assessment</w:t>
      </w:r>
      <w:r w:rsidR="003815EF" w:rsidRPr="005D0E44">
        <w:rPr>
          <w:rFonts w:cs="Times"/>
          <w:color w:val="101010"/>
          <w:lang w:val="en-US"/>
        </w:rPr>
        <w:t xml:space="preserve"> theories. MOGBA aims to improve children’s movement competence,</w:t>
      </w:r>
      <w:r w:rsidR="001F1404" w:rsidRPr="005D0E44">
        <w:rPr>
          <w:rFonts w:cs="Times"/>
          <w:color w:val="101010"/>
          <w:lang w:val="en-US"/>
        </w:rPr>
        <w:t xml:space="preserve"> muscular fitness and self-perceptions (physical and game) and</w:t>
      </w:r>
      <w:r w:rsidR="003815EF" w:rsidRPr="005D0E44">
        <w:rPr>
          <w:rFonts w:cs="Times"/>
          <w:color w:val="101010"/>
          <w:lang w:val="en-US"/>
        </w:rPr>
        <w:t xml:space="preserve"> increase children’s moderate-to-vigorous physical activity (MVPA)</w:t>
      </w:r>
      <w:r w:rsidR="001F1404" w:rsidRPr="005D0E44">
        <w:rPr>
          <w:rFonts w:cs="Times"/>
          <w:color w:val="101010"/>
          <w:lang w:val="en-US"/>
        </w:rPr>
        <w:t>. MOGBA is to be used in the ‘Made to Play’</w:t>
      </w:r>
      <w:r w:rsidR="00201DB7">
        <w:rPr>
          <w:rFonts w:cs="Times"/>
          <w:color w:val="101010"/>
          <w:lang w:val="en-US"/>
        </w:rPr>
        <w:t xml:space="preserve"> </w:t>
      </w:r>
      <w:r w:rsidR="001F1404" w:rsidRPr="005D0E44">
        <w:rPr>
          <w:rFonts w:cs="Times"/>
          <w:color w:val="101010"/>
          <w:lang w:val="en-US"/>
        </w:rPr>
        <w:t xml:space="preserve">initiative, involving 105 sports and activity programs across 21 countries, involving over </w:t>
      </w:r>
      <w:r w:rsidR="00027EC5">
        <w:rPr>
          <w:rFonts w:cs="Times"/>
          <w:color w:val="101010"/>
          <w:lang w:val="en-US"/>
        </w:rPr>
        <w:t>25</w:t>
      </w:r>
      <w:r w:rsidR="001F1404" w:rsidRPr="005D0E44">
        <w:rPr>
          <w:rFonts w:cs="Times"/>
          <w:color w:val="101010"/>
          <w:lang w:val="en-US"/>
        </w:rPr>
        <w:t xml:space="preserve"> million children. </w:t>
      </w:r>
      <w:r w:rsidR="004D7911">
        <w:rPr>
          <w:rFonts w:cs="Times"/>
          <w:color w:val="101010"/>
          <w:lang w:val="en-US"/>
        </w:rPr>
        <w:t xml:space="preserve">A multi-site cluster randomized controlled trial </w:t>
      </w:r>
      <w:r w:rsidR="003E42E3" w:rsidRPr="005D0E44">
        <w:t>will take pl</w:t>
      </w:r>
      <w:r w:rsidR="001F1404" w:rsidRPr="005D0E44">
        <w:t xml:space="preserve">ace </w:t>
      </w:r>
      <w:r w:rsidR="004D7911">
        <w:t>across</w:t>
      </w:r>
      <w:r w:rsidR="004D7911" w:rsidRPr="005D0E44">
        <w:t xml:space="preserve"> </w:t>
      </w:r>
      <w:r w:rsidR="00D96913">
        <w:t>three</w:t>
      </w:r>
      <w:r w:rsidR="001F1404" w:rsidRPr="005D0E44">
        <w:t xml:space="preserve"> global </w:t>
      </w:r>
      <w:r w:rsidR="004D7911">
        <w:t>sites</w:t>
      </w:r>
      <w:r w:rsidR="004D7911" w:rsidRPr="005D0E44">
        <w:t xml:space="preserve"> </w:t>
      </w:r>
      <w:r w:rsidR="004D7911">
        <w:t>(</w:t>
      </w:r>
      <w:r w:rsidR="003E42E3" w:rsidRPr="005D0E44">
        <w:t>UK, Ireland and Australia</w:t>
      </w:r>
      <w:r w:rsidR="004D7911">
        <w:t>)</w:t>
      </w:r>
      <w:r w:rsidR="003E42E3" w:rsidRPr="005D0E44">
        <w:t xml:space="preserve">. </w:t>
      </w:r>
      <w:r w:rsidR="006E191D" w:rsidRPr="005D0E44">
        <w:t xml:space="preserve">Each </w:t>
      </w:r>
      <w:r w:rsidR="004D7911">
        <w:t>site</w:t>
      </w:r>
      <w:r w:rsidR="004D7911" w:rsidRPr="005D0E44">
        <w:t xml:space="preserve"> </w:t>
      </w:r>
      <w:r w:rsidR="006E191D" w:rsidRPr="005D0E44">
        <w:t xml:space="preserve">will recruit eight primary schools (four experiment, </w:t>
      </w:r>
      <w:r w:rsidR="003E42E3" w:rsidRPr="005D0E44">
        <w:t>four control</w:t>
      </w:r>
      <w:r w:rsidR="006E191D" w:rsidRPr="005D0E44">
        <w:t>)</w:t>
      </w:r>
      <w:r w:rsidR="003E42E3" w:rsidRPr="005D0E44">
        <w:t xml:space="preserve"> </w:t>
      </w:r>
      <w:r w:rsidR="006E191D" w:rsidRPr="005D0E44">
        <w:t xml:space="preserve">with each school providing </w:t>
      </w:r>
      <w:r w:rsidR="004D7911">
        <w:t>two</w:t>
      </w:r>
      <w:r w:rsidR="004D7911" w:rsidRPr="005D0E44">
        <w:t xml:space="preserve"> </w:t>
      </w:r>
      <w:r w:rsidR="006E191D" w:rsidRPr="005D0E44">
        <w:t>separate classes of children from age ranges 8-12 years (</w:t>
      </w:r>
      <w:r w:rsidR="00957BC6">
        <w:t>Site</w:t>
      </w:r>
      <w:r w:rsidR="00957BC6" w:rsidRPr="005D0E44">
        <w:t xml:space="preserve"> </w:t>
      </w:r>
      <w:r w:rsidR="006E191D" w:rsidRPr="005D0E44">
        <w:t>n=</w:t>
      </w:r>
      <w:r w:rsidR="00445CA8">
        <w:t>300</w:t>
      </w:r>
      <w:r w:rsidR="006E191D" w:rsidRPr="005D0E44">
        <w:t>, total n=</w:t>
      </w:r>
      <w:r w:rsidR="00445CA8">
        <w:t>9</w:t>
      </w:r>
      <w:r w:rsidR="00807302">
        <w:t>00</w:t>
      </w:r>
      <w:r w:rsidR="006E191D" w:rsidRPr="005D0E44">
        <w:t>)</w:t>
      </w:r>
      <w:r w:rsidR="00957BC6">
        <w:t>.</w:t>
      </w:r>
      <w:r w:rsidR="006E191D" w:rsidRPr="005D0E44">
        <w:t xml:space="preserve"> After baseline assessments, schools </w:t>
      </w:r>
      <w:r w:rsidR="0099247F">
        <w:t>will be</w:t>
      </w:r>
      <w:r w:rsidR="006E191D" w:rsidRPr="005D0E44">
        <w:t xml:space="preserve"> random</w:t>
      </w:r>
      <w:r w:rsidR="00470D26">
        <w:t>ly allocated</w:t>
      </w:r>
      <w:r w:rsidR="006E191D" w:rsidRPr="005D0E44">
        <w:t xml:space="preserve"> to </w:t>
      </w:r>
      <w:r w:rsidR="00470D26">
        <w:t>an</w:t>
      </w:r>
      <w:r w:rsidR="006E191D" w:rsidRPr="005D0E44">
        <w:t xml:space="preserve"> experimental or wait-list control group. Following two half-day workshops, trained deliverers will deliver the MOGBA intervention for 9 weeks. </w:t>
      </w:r>
      <w:r w:rsidR="00CD1CAF" w:rsidRPr="005D0E44">
        <w:t>The main intervention components include</w:t>
      </w:r>
      <w:r w:rsidR="00470D26">
        <w:t xml:space="preserve"> delivery of 14 </w:t>
      </w:r>
      <w:r w:rsidR="00CD1CAF" w:rsidRPr="005D0E44">
        <w:t>games-based activities with associated assessments of children’s movement</w:t>
      </w:r>
      <w:r w:rsidR="00807302">
        <w:t xml:space="preserve"> and </w:t>
      </w:r>
      <w:r w:rsidR="00CD1CAF" w:rsidRPr="005D0E44">
        <w:t>differentiati</w:t>
      </w:r>
      <w:r w:rsidR="00470D26">
        <w:t>on</w:t>
      </w:r>
      <w:r w:rsidR="00CD1CAF" w:rsidRPr="005D0E44">
        <w:t xml:space="preserve"> to meet children’s needs by manipulating space, effort and relationships</w:t>
      </w:r>
      <w:r w:rsidR="00807302">
        <w:t xml:space="preserve">. </w:t>
      </w:r>
      <w:r w:rsidR="00CD1CAF" w:rsidRPr="005D0E44">
        <w:t>The primary outcome of the trial is to improve children’s’ movement competence</w:t>
      </w:r>
      <w:r w:rsidR="00470D26">
        <w:t xml:space="preserve"> (</w:t>
      </w:r>
      <w:r w:rsidR="00470D26" w:rsidRPr="005D0E44">
        <w:t>The Dragon Challenge</w:t>
      </w:r>
      <w:r w:rsidR="00470D26">
        <w:t>)</w:t>
      </w:r>
      <w:r w:rsidR="00CD1CAF" w:rsidRPr="005D0E44">
        <w:t>, with secondary outcomes of improving children’s’ in-activity and leisure-time MVPA</w:t>
      </w:r>
      <w:r w:rsidR="00470D26">
        <w:t xml:space="preserve"> (7-day accelerometer)</w:t>
      </w:r>
      <w:r w:rsidR="00CD1CAF" w:rsidRPr="005D0E44">
        <w:t xml:space="preserve">, muscular fitness </w:t>
      </w:r>
      <w:r w:rsidR="00470D26">
        <w:t>(</w:t>
      </w:r>
      <w:r w:rsidR="00470D26" w:rsidRPr="005D0E44">
        <w:t>standing long jump and push ups</w:t>
      </w:r>
      <w:r w:rsidR="00470D26">
        <w:t>)</w:t>
      </w:r>
      <w:r w:rsidR="00470D26" w:rsidRPr="005D0E44">
        <w:t xml:space="preserve"> </w:t>
      </w:r>
      <w:r w:rsidR="00CD1CAF" w:rsidRPr="005D0E44">
        <w:t>and self-perceptions (physical and game). Outcomes will be assessed at baseline</w:t>
      </w:r>
      <w:r w:rsidR="00124DBE">
        <w:t>,</w:t>
      </w:r>
      <w:r w:rsidR="00CD1CAF" w:rsidRPr="005D0E44">
        <w:t xml:space="preserve"> 3- and 6-months.</w:t>
      </w:r>
      <w:r w:rsidR="001F1404" w:rsidRPr="005D0E44">
        <w:t xml:space="preserve"> </w:t>
      </w:r>
      <w:r w:rsidR="00470D26">
        <w:t>D</w:t>
      </w:r>
      <w:r w:rsidR="00CD1CAF" w:rsidRPr="005D0E44">
        <w:t>ata will be analysed using mul</w:t>
      </w:r>
      <w:r>
        <w:t xml:space="preserve">tilevel modelling approaches.  </w:t>
      </w:r>
      <w:r w:rsidR="001F1404" w:rsidRPr="005D0E44">
        <w:rPr>
          <w:rFonts w:cs="Times"/>
          <w:color w:val="101010"/>
          <w:lang w:val="en-US"/>
        </w:rPr>
        <w:t>The MOGBA</w:t>
      </w:r>
      <w:r w:rsidR="003815EF" w:rsidRPr="005D0E44">
        <w:rPr>
          <w:rFonts w:cs="Times"/>
          <w:color w:val="101010"/>
          <w:lang w:val="en-US"/>
        </w:rPr>
        <w:t xml:space="preserve"> intervention has b</w:t>
      </w:r>
      <w:r w:rsidR="001F1404" w:rsidRPr="005D0E44">
        <w:rPr>
          <w:rFonts w:cs="Times"/>
          <w:color w:val="101010"/>
          <w:lang w:val="en-US"/>
        </w:rPr>
        <w:t>een designed to improve children’s</w:t>
      </w:r>
      <w:r w:rsidR="00201DB7">
        <w:rPr>
          <w:rFonts w:cs="Times"/>
          <w:color w:val="101010"/>
          <w:lang w:val="en-US"/>
        </w:rPr>
        <w:t xml:space="preserve"> movement competence and </w:t>
      </w:r>
      <w:r w:rsidR="003815EF" w:rsidRPr="005D0E44">
        <w:rPr>
          <w:rFonts w:cs="Times"/>
          <w:color w:val="101010"/>
          <w:lang w:val="en-US"/>
        </w:rPr>
        <w:t>scalable</w:t>
      </w:r>
      <w:r w:rsidR="001F1404" w:rsidRPr="005D0E44">
        <w:rPr>
          <w:rFonts w:cs="Times"/>
          <w:color w:val="101010"/>
          <w:lang w:val="en-US"/>
        </w:rPr>
        <w:t xml:space="preserve"> interventions based on MOGBA</w:t>
      </w:r>
      <w:r w:rsidR="003815EF" w:rsidRPr="005D0E44">
        <w:rPr>
          <w:rFonts w:cs="Times"/>
          <w:color w:val="101010"/>
          <w:lang w:val="en-US"/>
        </w:rPr>
        <w:t xml:space="preserve"> could be applied</w:t>
      </w:r>
      <w:r w:rsidR="001F1404" w:rsidRPr="005D0E44">
        <w:rPr>
          <w:rFonts w:cs="Times"/>
          <w:color w:val="101010"/>
          <w:lang w:val="en-US"/>
        </w:rPr>
        <w:t xml:space="preserve"> across programs within the Made to Play</w:t>
      </w:r>
      <w:r w:rsidR="005D0E44" w:rsidRPr="005D0E44">
        <w:rPr>
          <w:rFonts w:cs="Times"/>
          <w:color w:val="101010"/>
          <w:lang w:val="en-US"/>
        </w:rPr>
        <w:t xml:space="preserve"> initiative</w:t>
      </w:r>
      <w:r w:rsidR="001F1404" w:rsidRPr="005D0E44">
        <w:rPr>
          <w:rFonts w:cs="Times"/>
          <w:color w:val="101010"/>
          <w:lang w:val="en-US"/>
        </w:rPr>
        <w:t>, globally</w:t>
      </w:r>
      <w:r w:rsidR="003815EF" w:rsidRPr="005D0E44">
        <w:rPr>
          <w:rFonts w:cs="Times"/>
          <w:color w:val="101010"/>
          <w:lang w:val="en-US"/>
        </w:rPr>
        <w:t>. The trial is registered at the Australia New Zealand Clinical Trial Registry (</w:t>
      </w:r>
      <w:r w:rsidR="00CB79E0" w:rsidRPr="00CB79E0">
        <w:rPr>
          <w:rFonts w:cs="Times"/>
          <w:color w:val="101010"/>
          <w:lang w:val="en-US"/>
        </w:rPr>
        <w:t>ACTRN12619001320145p</w:t>
      </w:r>
      <w:r w:rsidR="00CB79E0">
        <w:rPr>
          <w:rFonts w:cs="Times"/>
          <w:color w:val="101010"/>
          <w:lang w:val="en-US"/>
        </w:rPr>
        <w:t xml:space="preserve">, 27 Sep </w:t>
      </w:r>
      <w:r w:rsidR="001F1404" w:rsidRPr="005D0E44">
        <w:rPr>
          <w:rFonts w:cs="Times"/>
          <w:color w:val="101010"/>
          <w:lang w:val="en-US"/>
        </w:rPr>
        <w:t>2019</w:t>
      </w:r>
      <w:r w:rsidR="003815EF" w:rsidRPr="005D0E44">
        <w:rPr>
          <w:rFonts w:cs="Times"/>
          <w:color w:val="101010"/>
          <w:lang w:val="en-US"/>
        </w:rPr>
        <w:t xml:space="preserve">). </w:t>
      </w:r>
    </w:p>
    <w:p w14:paraId="687CD1E8" w14:textId="77777777" w:rsidR="00FB30B8" w:rsidRDefault="00FB30B8" w:rsidP="00120C73">
      <w:pPr>
        <w:widowControl w:val="0"/>
        <w:autoSpaceDE w:val="0"/>
        <w:autoSpaceDN w:val="0"/>
        <w:adjustRightInd w:val="0"/>
        <w:spacing w:before="100" w:beforeAutospacing="1" w:after="100" w:afterAutospacing="1" w:line="480" w:lineRule="auto"/>
        <w:rPr>
          <w:rFonts w:cs="Times"/>
          <w:i/>
          <w:color w:val="101010"/>
          <w:lang w:val="en-US"/>
        </w:rPr>
      </w:pPr>
    </w:p>
    <w:p w14:paraId="15C2FB63" w14:textId="7A312F0B" w:rsidR="00F37976" w:rsidRPr="00F96459" w:rsidRDefault="00222C92" w:rsidP="00120C73">
      <w:pPr>
        <w:pStyle w:val="Heading1"/>
        <w:spacing w:line="480" w:lineRule="auto"/>
        <w:rPr>
          <w:b/>
          <w:color w:val="auto"/>
          <w:sz w:val="36"/>
          <w:szCs w:val="36"/>
          <w:lang w:val="en-US"/>
        </w:rPr>
      </w:pPr>
      <w:r w:rsidRPr="00F96459">
        <w:rPr>
          <w:b/>
          <w:color w:val="auto"/>
          <w:sz w:val="36"/>
          <w:szCs w:val="36"/>
          <w:lang w:val="en-US"/>
        </w:rPr>
        <w:t>Introduction</w:t>
      </w:r>
    </w:p>
    <w:p w14:paraId="417EB9C5" w14:textId="68C6590B" w:rsidR="000C34D4" w:rsidRDefault="00F96459" w:rsidP="00120C73">
      <w:pPr>
        <w:spacing w:before="100" w:beforeAutospacing="1" w:after="100" w:afterAutospacing="1" w:line="480" w:lineRule="auto"/>
        <w:jc w:val="both"/>
      </w:pPr>
      <w:r>
        <w:tab/>
      </w:r>
      <w:r w:rsidR="00CB7434" w:rsidRPr="00CB7434">
        <w:t xml:space="preserve">The ability to perform various movement skills (e.g. running, kicking, jumping, throwing) in a skilful </w:t>
      </w:r>
      <w:r w:rsidR="000C34D4" w:rsidRPr="00CB7434">
        <w:t>manner</w:t>
      </w:r>
      <w:r w:rsidR="00834BA7">
        <w:t xml:space="preserve"> is often defined as movement</w:t>
      </w:r>
      <w:r w:rsidR="00CB7434" w:rsidRPr="00CB7434">
        <w:t xml:space="preserve"> competence </w:t>
      </w:r>
      <w:r w:rsidR="00132805">
        <w:t>[1,2]</w:t>
      </w:r>
      <w:r w:rsidR="00CB7434" w:rsidRPr="00CB7434">
        <w:t>. G</w:t>
      </w:r>
      <w:r w:rsidR="001B475B">
        <w:t>oodway</w:t>
      </w:r>
      <w:r w:rsidR="00CB7434" w:rsidRPr="00CB7434">
        <w:t xml:space="preserve">, et al. </w:t>
      </w:r>
      <w:r w:rsidR="00132805">
        <w:t>[1]</w:t>
      </w:r>
      <w:r w:rsidR="00CB7434" w:rsidRPr="00CB7434">
        <w:t xml:space="preserve"> state that these skills can be separated into three discrete constructs: locomotor (run, hop, jump, slide, gallop, leap); object control (strike, dribble, kick, throw, underarm roll, catch); and stability skills (non-locomotor skills such as body rolling, bending, and twisting). Collectively, these are known as F</w:t>
      </w:r>
      <w:r w:rsidR="00F468DF">
        <w:t xml:space="preserve">undamental </w:t>
      </w:r>
      <w:r w:rsidR="00CB7434" w:rsidRPr="00CB7434">
        <w:t>M</w:t>
      </w:r>
      <w:r w:rsidR="00F468DF">
        <w:t xml:space="preserve">ovement </w:t>
      </w:r>
      <w:r w:rsidR="00CB7434" w:rsidRPr="00CB7434">
        <w:t>S</w:t>
      </w:r>
      <w:r w:rsidR="00F468DF">
        <w:t>kills</w:t>
      </w:r>
      <w:r w:rsidR="000C34D4">
        <w:t xml:space="preserve"> (FMS)</w:t>
      </w:r>
      <w:r w:rsidR="00CB7434" w:rsidRPr="00CB7434">
        <w:t xml:space="preserve"> and are considered to be the foundation skills that enable the specialised sequences of movement required for participation in many organised and non-organised physical activities for children and adolescents</w:t>
      </w:r>
      <w:r w:rsidR="00132805">
        <w:t xml:space="preserve"> [1,3]</w:t>
      </w:r>
      <w:r w:rsidR="00CB7434" w:rsidRPr="00CB7434">
        <w:t>.</w:t>
      </w:r>
      <w:r w:rsidR="00445CA8">
        <w:t xml:space="preserve"> Furthermore, a positive relationship has been established between children’s participation in </w:t>
      </w:r>
      <w:r w:rsidR="00124DBE">
        <w:t>physical activity (</w:t>
      </w:r>
      <w:r w:rsidR="00445CA8">
        <w:t>PA</w:t>
      </w:r>
      <w:r w:rsidR="00124DBE">
        <w:t>)</w:t>
      </w:r>
      <w:r w:rsidR="00445CA8">
        <w:t xml:space="preserve"> and movement competence </w:t>
      </w:r>
      <w:r w:rsidR="00132805">
        <w:t>[4,5,6,7]</w:t>
      </w:r>
      <w:r w:rsidR="00445CA8">
        <w:t xml:space="preserve"> and PA has been recognized as supporting broader constructs of children’s development within the cognitive, psychological and emotional domains </w:t>
      </w:r>
      <w:r w:rsidR="00132805">
        <w:t>[8,9]</w:t>
      </w:r>
      <w:r w:rsidR="00445CA8">
        <w:t xml:space="preserve">. </w:t>
      </w:r>
    </w:p>
    <w:p w14:paraId="281E1306" w14:textId="1F64F011" w:rsidR="002B1EA5" w:rsidRDefault="000C34D4" w:rsidP="009F7B36">
      <w:pPr>
        <w:spacing w:before="100" w:beforeAutospacing="1" w:after="100" w:afterAutospacing="1" w:line="480" w:lineRule="auto"/>
        <w:ind w:firstLine="720"/>
        <w:jc w:val="both"/>
      </w:pPr>
      <w:r>
        <w:t>A key developmental stage within a child’s movement development is the transition from FMS to</w:t>
      </w:r>
      <w:r w:rsidR="00190FD8">
        <w:t xml:space="preserve"> what we are defining as</w:t>
      </w:r>
      <w:r>
        <w:t xml:space="preserve"> Complex Movement Skills (CMS) </w:t>
      </w:r>
      <w:r w:rsidR="00132805">
        <w:t>[1,10]</w:t>
      </w:r>
      <w:r>
        <w:t xml:space="preserve">. </w:t>
      </w:r>
      <w:r w:rsidR="002B1EA5">
        <w:rPr>
          <w:iCs/>
        </w:rPr>
        <w:t>C</w:t>
      </w:r>
      <w:r w:rsidRPr="005B1C5C">
        <w:rPr>
          <w:iCs/>
        </w:rPr>
        <w:t>MS</w:t>
      </w:r>
      <w:r w:rsidRPr="00971798">
        <w:t xml:space="preserve"> are </w:t>
      </w:r>
      <w:r>
        <w:t xml:space="preserve">mature </w:t>
      </w:r>
      <w:r w:rsidRPr="00971798">
        <w:t xml:space="preserve">movements that have been refined and combined </w:t>
      </w:r>
      <w:r>
        <w:t>in increasingly</w:t>
      </w:r>
      <w:r w:rsidRPr="00971798">
        <w:t xml:space="preserve"> complex </w:t>
      </w:r>
      <w:r>
        <w:t>environments that can be used in a range of sports and physical activity movement settings, as children socially orientate to these environments</w:t>
      </w:r>
      <w:r w:rsidRPr="00971798">
        <w:t xml:space="preserve">. Within the </w:t>
      </w:r>
      <w:r w:rsidR="002B1EA5">
        <w:t>C</w:t>
      </w:r>
      <w:r>
        <w:t xml:space="preserve">MS development </w:t>
      </w:r>
      <w:r w:rsidRPr="00971798">
        <w:t xml:space="preserve">phase, improvements are seen in the way in which the child performs the movement skill or pattern with greater accuracy, co-ordination and control </w:t>
      </w:r>
      <w:r w:rsidR="00132805">
        <w:t>[1]</w:t>
      </w:r>
      <w:r w:rsidRPr="00971798">
        <w:t xml:space="preserve">. </w:t>
      </w:r>
      <w:r w:rsidR="002B1EA5" w:rsidRPr="00971798">
        <w:t xml:space="preserve">The rate that </w:t>
      </w:r>
      <w:r w:rsidR="00DD330C">
        <w:t>children a</w:t>
      </w:r>
      <w:r w:rsidR="002B1EA5" w:rsidRPr="00971798">
        <w:t>cquire and become competent in performing FMS is influenced by physical attributes (e.g. height, genetics, maturity) and environmental conditions</w:t>
      </w:r>
      <w:r w:rsidR="002B1EA5">
        <w:t xml:space="preserve"> created by teachers and coaches</w:t>
      </w:r>
      <w:r w:rsidR="002B1EA5" w:rsidRPr="00971798">
        <w:t>, such as opportunities for practi</w:t>
      </w:r>
      <w:r w:rsidR="002B1EA5">
        <w:t>s</w:t>
      </w:r>
      <w:r w:rsidR="002B1EA5" w:rsidRPr="00971798">
        <w:t xml:space="preserve">e, instruction, encouragement and feedback </w:t>
      </w:r>
      <w:r w:rsidR="00132805">
        <w:t>[11]</w:t>
      </w:r>
      <w:r w:rsidR="002B1EA5" w:rsidRPr="00971798">
        <w:t xml:space="preserve">. </w:t>
      </w:r>
    </w:p>
    <w:p w14:paraId="479A4AA1" w14:textId="741DD786" w:rsidR="009F7B36" w:rsidRDefault="00222C92" w:rsidP="009F7B36">
      <w:pPr>
        <w:spacing w:before="100" w:beforeAutospacing="1" w:after="100" w:afterAutospacing="1" w:line="480" w:lineRule="auto"/>
        <w:ind w:firstLine="720"/>
        <w:jc w:val="both"/>
      </w:pPr>
      <w:r w:rsidRPr="00971798">
        <w:t xml:space="preserve">There is a raft of </w:t>
      </w:r>
      <w:r w:rsidR="0016747E">
        <w:t xml:space="preserve">FMS </w:t>
      </w:r>
      <w:r w:rsidRPr="00971798">
        <w:t>assessment frameworks that have been validate</w:t>
      </w:r>
      <w:r w:rsidR="0016747E">
        <w:t xml:space="preserve">d, refined and used cross-sectionally </w:t>
      </w:r>
      <w:r w:rsidRPr="00971798">
        <w:t>to understand the m</w:t>
      </w:r>
      <w:r w:rsidR="0016747E">
        <w:t xml:space="preserve">ovement competence of children </w:t>
      </w:r>
      <w:r w:rsidR="00132805">
        <w:t>[12]</w:t>
      </w:r>
      <w:r w:rsidR="0016747E">
        <w:t xml:space="preserve">. </w:t>
      </w:r>
      <w:r w:rsidR="0016747E" w:rsidRPr="00971798">
        <w:t>Typically, movement assessments have been</w:t>
      </w:r>
      <w:r w:rsidR="00F55866">
        <w:t xml:space="preserve"> designed to assess children at the FMS stage of development and are</w:t>
      </w:r>
      <w:r w:rsidR="0016747E" w:rsidRPr="00971798">
        <w:t xml:space="preserve"> intended for use by clinicians</w:t>
      </w:r>
      <w:r w:rsidR="00F55866">
        <w:t xml:space="preserve"> and researchers</w:t>
      </w:r>
      <w:r w:rsidR="0016747E" w:rsidRPr="00971798">
        <w:t>, deeming them unsuita</w:t>
      </w:r>
      <w:r w:rsidR="0016747E">
        <w:t xml:space="preserve">ble for use by teachers in a practical </w:t>
      </w:r>
      <w:r w:rsidR="0016747E" w:rsidRPr="00971798">
        <w:t xml:space="preserve">environment </w:t>
      </w:r>
      <w:r w:rsidR="00132805">
        <w:t>[13,14]</w:t>
      </w:r>
      <w:r w:rsidR="0016747E">
        <w:t xml:space="preserve">. </w:t>
      </w:r>
      <w:r w:rsidR="00F55866" w:rsidRPr="00971798">
        <w:t xml:space="preserve">It has been suggested that </w:t>
      </w:r>
      <w:r w:rsidR="00F55866">
        <w:t xml:space="preserve">involving practitioners responsible for delivering children’s sport and </w:t>
      </w:r>
      <w:r w:rsidR="00190FD8">
        <w:t>PA</w:t>
      </w:r>
      <w:r w:rsidR="00F55866">
        <w:t xml:space="preserve"> classes</w:t>
      </w:r>
      <w:r w:rsidR="002B1EA5">
        <w:t xml:space="preserve"> in the</w:t>
      </w:r>
      <w:r w:rsidR="00F55866">
        <w:t xml:space="preserve"> </w:t>
      </w:r>
      <w:r w:rsidR="002B1EA5">
        <w:t>assessment</w:t>
      </w:r>
      <w:r w:rsidR="00F55866" w:rsidRPr="00971798">
        <w:t xml:space="preserve"> </w:t>
      </w:r>
      <w:r w:rsidR="00563B20">
        <w:t xml:space="preserve">of </w:t>
      </w:r>
      <w:r w:rsidR="00F55866" w:rsidRPr="00971798">
        <w:t>children’s mov</w:t>
      </w:r>
      <w:r w:rsidR="00F55866">
        <w:t xml:space="preserve">ement skills would enable practitioners </w:t>
      </w:r>
      <w:r w:rsidR="00F55866" w:rsidRPr="00971798">
        <w:t xml:space="preserve">to better support children’s development of FMS </w:t>
      </w:r>
      <w:r w:rsidR="00132805">
        <w:t>[15]</w:t>
      </w:r>
      <w:r w:rsidR="00F55866" w:rsidRPr="00971798">
        <w:t xml:space="preserve">. </w:t>
      </w:r>
      <w:r w:rsidR="00F55866">
        <w:t>I</w:t>
      </w:r>
      <w:r w:rsidRPr="00971798">
        <w:t>n recent years, a selection of FMS assessment t</w:t>
      </w:r>
      <w:r>
        <w:t>ools has</w:t>
      </w:r>
      <w:r w:rsidRPr="00971798">
        <w:t xml:space="preserve"> been developed with teachers and practitioners in mind as the assessor (</w:t>
      </w:r>
      <w:r w:rsidR="0016747E">
        <w:t xml:space="preserve">e.g. </w:t>
      </w:r>
      <w:r w:rsidRPr="00971798">
        <w:t xml:space="preserve">Canadian Assessment Movement Skill and Agility </w:t>
      </w:r>
      <w:r>
        <w:t xml:space="preserve">[CAMSA] </w:t>
      </w:r>
      <w:r w:rsidR="00132805">
        <w:t>[16]</w:t>
      </w:r>
      <w:r w:rsidR="00436297">
        <w:t xml:space="preserve">; Dragon Challenge </w:t>
      </w:r>
      <w:r w:rsidR="00132805">
        <w:t>[17]</w:t>
      </w:r>
      <w:r w:rsidR="00436297">
        <w:t>)</w:t>
      </w:r>
      <w:r>
        <w:t xml:space="preserve">. </w:t>
      </w:r>
      <w:r w:rsidR="00436297">
        <w:t>CAMSA has been designed and validate</w:t>
      </w:r>
      <w:r w:rsidR="00563B20">
        <w:t>d</w:t>
      </w:r>
      <w:r w:rsidR="00436297">
        <w:t xml:space="preserve"> to assess</w:t>
      </w:r>
      <w:r w:rsidRPr="00971798">
        <w:t xml:space="preserve"> children aged 8-14 years old and requires children to complete a movement-based course including seven skills that reflect </w:t>
      </w:r>
      <w:r w:rsidRPr="0099247F">
        <w:rPr>
          <w:i/>
          <w:iCs/>
        </w:rPr>
        <w:t>real world</w:t>
      </w:r>
      <w:r w:rsidRPr="00971798">
        <w:t xml:space="preserve"> abilities</w:t>
      </w:r>
      <w:r w:rsidR="00436297">
        <w:t xml:space="preserve"> </w:t>
      </w:r>
      <w:r w:rsidR="0042127F">
        <w:t>[18,19]</w:t>
      </w:r>
      <w:r w:rsidR="00436297" w:rsidRPr="00971798">
        <w:t>.</w:t>
      </w:r>
      <w:r w:rsidR="00436297">
        <w:t xml:space="preserve"> Dragon Challenge is similarly dynamic in nature in that participants are assessed over a timed obstacle course, rather than being assessed one skill at a time in isolation</w:t>
      </w:r>
      <w:r w:rsidR="00724361">
        <w:t xml:space="preserve"> as seen in all other FMS assessments</w:t>
      </w:r>
      <w:r w:rsidR="00436297">
        <w:t xml:space="preserve">. </w:t>
      </w:r>
    </w:p>
    <w:p w14:paraId="01806BA5" w14:textId="323F3275" w:rsidR="008E5658" w:rsidRDefault="00436297" w:rsidP="009F7B36">
      <w:pPr>
        <w:spacing w:before="100" w:beforeAutospacing="1" w:after="100" w:afterAutospacing="1" w:line="480" w:lineRule="auto"/>
        <w:ind w:firstLine="720"/>
        <w:jc w:val="both"/>
      </w:pPr>
      <w:r>
        <w:t xml:space="preserve">Whilst these measures move towards the assessment of a child’s movement competence in a </w:t>
      </w:r>
      <w:r w:rsidRPr="00A45182">
        <w:t>more dynamically framed and, therefore, ecologically appropriate environment, ther</w:t>
      </w:r>
      <w:r w:rsidR="00F55866" w:rsidRPr="00A45182">
        <w:t>e is still a</w:t>
      </w:r>
      <w:r w:rsidRPr="00A45182">
        <w:t xml:space="preserve"> lack of interaction with other children as they</w:t>
      </w:r>
      <w:r w:rsidR="00F55866" w:rsidRPr="00A45182">
        <w:t xml:space="preserve"> would typically</w:t>
      </w:r>
      <w:r w:rsidRPr="00A45182">
        <w:t xml:space="preserve"> experience within games</w:t>
      </w:r>
      <w:r w:rsidR="00B22B0B" w:rsidRPr="00B22B0B">
        <w:t xml:space="preserve"> </w:t>
      </w:r>
      <w:r w:rsidR="0042127F">
        <w:t>[20]</w:t>
      </w:r>
      <w:r w:rsidRPr="00B22B0B">
        <w:t>.</w:t>
      </w:r>
      <w:r>
        <w:t xml:space="preserve"> To address </w:t>
      </w:r>
      <w:r w:rsidR="0051705F">
        <w:t>this shortfall,</w:t>
      </w:r>
      <w:r w:rsidR="00445CA8">
        <w:t xml:space="preserve"> a</w:t>
      </w:r>
      <w:r w:rsidR="0051705F">
        <w:t xml:space="preserve"> M</w:t>
      </w:r>
      <w:r w:rsidR="00445CA8">
        <w:t xml:space="preserve">ovement </w:t>
      </w:r>
      <w:r w:rsidR="0051705F">
        <w:t>O</w:t>
      </w:r>
      <w:r w:rsidR="00445CA8">
        <w:t xml:space="preserve">riented </w:t>
      </w:r>
      <w:r w:rsidR="0051705F">
        <w:t>G</w:t>
      </w:r>
      <w:r w:rsidR="00445CA8">
        <w:t xml:space="preserve">ames </w:t>
      </w:r>
      <w:r w:rsidR="0051705F">
        <w:t>B</w:t>
      </w:r>
      <w:r w:rsidR="00445CA8">
        <w:t xml:space="preserve">ased </w:t>
      </w:r>
      <w:r w:rsidR="0051705F">
        <w:t>A</w:t>
      </w:r>
      <w:r w:rsidR="00445CA8">
        <w:t>ssessment (MOGBA)</w:t>
      </w:r>
      <w:r w:rsidR="0051705F">
        <w:t xml:space="preserve"> has been designed as</w:t>
      </w:r>
      <w:r>
        <w:t xml:space="preserve"> an appropriate range of games-based activities and associated assessment framework to develop and assess children’</w:t>
      </w:r>
      <w:r w:rsidR="00052E79">
        <w:t>s C</w:t>
      </w:r>
      <w:r w:rsidR="00F55866">
        <w:t>MS competence within a</w:t>
      </w:r>
      <w:r>
        <w:t xml:space="preserve"> </w:t>
      </w:r>
      <w:r w:rsidR="00F55866">
        <w:t>dynamic and fluid environment</w:t>
      </w:r>
      <w:r>
        <w:t>.</w:t>
      </w:r>
      <w:r w:rsidR="00445CA8">
        <w:t xml:space="preserve"> The aim of this paper is to outline the r</w:t>
      </w:r>
      <w:r w:rsidR="00445CA8" w:rsidRPr="005D0E44">
        <w:t xml:space="preserve">ationale and study protocol for </w:t>
      </w:r>
      <w:r w:rsidR="00445CA8">
        <w:t>a</w:t>
      </w:r>
      <w:r w:rsidR="00445CA8" w:rsidRPr="005D0E44">
        <w:t xml:space="preserve"> </w:t>
      </w:r>
      <w:r w:rsidR="00445CA8">
        <w:t xml:space="preserve">MOGBA </w:t>
      </w:r>
      <w:r w:rsidR="00445CA8" w:rsidRPr="005D0E44">
        <w:t>cluster randomized controlled trial</w:t>
      </w:r>
      <w:r w:rsidR="00445CA8">
        <w:t>.</w:t>
      </w:r>
    </w:p>
    <w:p w14:paraId="48B6162D" w14:textId="73C417DD" w:rsidR="006B03D4" w:rsidRPr="00F96459" w:rsidRDefault="006B03D4" w:rsidP="00120C73">
      <w:pPr>
        <w:pStyle w:val="Heading2"/>
        <w:spacing w:line="480" w:lineRule="auto"/>
        <w:rPr>
          <w:sz w:val="32"/>
          <w:szCs w:val="32"/>
          <w:lang w:val="en-US"/>
        </w:rPr>
      </w:pPr>
      <w:r w:rsidRPr="00F96459">
        <w:rPr>
          <w:sz w:val="32"/>
          <w:szCs w:val="32"/>
          <w:lang w:val="en-US"/>
        </w:rPr>
        <w:t>The Made to Play</w:t>
      </w:r>
      <w:r w:rsidR="003562EE" w:rsidRPr="00F96459">
        <w:rPr>
          <w:sz w:val="32"/>
          <w:szCs w:val="32"/>
          <w:lang w:val="en-US"/>
        </w:rPr>
        <w:t xml:space="preserve"> (MTP)</w:t>
      </w:r>
      <w:r w:rsidRPr="00F96459">
        <w:rPr>
          <w:sz w:val="32"/>
          <w:szCs w:val="32"/>
          <w:lang w:val="en-US"/>
        </w:rPr>
        <w:t xml:space="preserve"> context</w:t>
      </w:r>
    </w:p>
    <w:p w14:paraId="6F2FBC8A" w14:textId="166D6BFC" w:rsidR="00E806FB" w:rsidRDefault="003562EE" w:rsidP="009F7B36">
      <w:pPr>
        <w:spacing w:before="100" w:beforeAutospacing="1" w:after="100" w:afterAutospacing="1" w:line="480" w:lineRule="auto"/>
        <w:ind w:firstLine="720"/>
        <w:jc w:val="both"/>
      </w:pPr>
      <w:r>
        <w:t xml:space="preserve">The MTP initiative aims to support 105 programs across 21 countries in providing ‘opportunities to get children moving so that they can lead happier, healthier and more successful lives’ </w:t>
      </w:r>
      <w:r w:rsidR="0042127F">
        <w:t>[21]</w:t>
      </w:r>
      <w:r>
        <w:t>. To achieve this, one of their objectives is to support</w:t>
      </w:r>
      <w:r w:rsidR="001778F5">
        <w:t xml:space="preserve"> coaches within</w:t>
      </w:r>
      <w:r>
        <w:t xml:space="preserve"> MTP programs </w:t>
      </w:r>
      <w:r w:rsidR="001778F5">
        <w:t>to</w:t>
      </w:r>
      <w:r>
        <w:t xml:space="preserve"> develop the movement competence of children aged 8-12 years</w:t>
      </w:r>
      <w:r w:rsidR="00C417BD">
        <w:t xml:space="preserve"> by providing a delivery and assessment framework.</w:t>
      </w:r>
      <w:r w:rsidR="001778F5">
        <w:t xml:space="preserve"> </w:t>
      </w:r>
      <w:r w:rsidR="001778F5" w:rsidRPr="001778F5">
        <w:rPr>
          <w:lang w:val="en-AU"/>
        </w:rPr>
        <w:t xml:space="preserve">The programs supported by MTP are wide-ranging, containing the full spectrum of individual (e.g. running, skateboarding) and team (e.g. basketball, soccer) sports. MTP programs are delivered in a range of settings (e.g. schools, recreational centres, sports clubs) using varying models and patterns of delivery in both participation and performance domains, with group sizes typically between 15 and 30 children. </w:t>
      </w:r>
      <w:r w:rsidR="00C417BD">
        <w:t xml:space="preserve"> </w:t>
      </w:r>
    </w:p>
    <w:p w14:paraId="07DA0499" w14:textId="4C6690FD" w:rsidR="00222C92" w:rsidRPr="00F96459" w:rsidRDefault="00F27A63" w:rsidP="00120C73">
      <w:pPr>
        <w:pStyle w:val="Heading1"/>
        <w:spacing w:line="480" w:lineRule="auto"/>
        <w:rPr>
          <w:b/>
          <w:color w:val="auto"/>
          <w:sz w:val="36"/>
          <w:szCs w:val="36"/>
          <w:lang w:val="en-US"/>
        </w:rPr>
      </w:pPr>
      <w:r>
        <w:rPr>
          <w:b/>
          <w:color w:val="auto"/>
          <w:sz w:val="36"/>
          <w:szCs w:val="36"/>
          <w:lang w:val="en-US"/>
        </w:rPr>
        <w:t>Materials and m</w:t>
      </w:r>
      <w:r w:rsidR="00494431" w:rsidRPr="00F96459">
        <w:rPr>
          <w:b/>
          <w:color w:val="auto"/>
          <w:sz w:val="36"/>
          <w:szCs w:val="36"/>
          <w:lang w:val="en-US"/>
        </w:rPr>
        <w:t>ethods</w:t>
      </w:r>
    </w:p>
    <w:p w14:paraId="7A8D29A9" w14:textId="07A78125" w:rsidR="00494431" w:rsidRPr="00FD6E9B" w:rsidRDefault="00494431" w:rsidP="00120C73">
      <w:pPr>
        <w:pStyle w:val="Heading2"/>
        <w:spacing w:line="480" w:lineRule="auto"/>
        <w:rPr>
          <w:sz w:val="32"/>
          <w:szCs w:val="32"/>
        </w:rPr>
      </w:pPr>
      <w:r w:rsidRPr="00FD6E9B">
        <w:rPr>
          <w:sz w:val="32"/>
          <w:szCs w:val="32"/>
        </w:rPr>
        <w:t>Trial design</w:t>
      </w:r>
    </w:p>
    <w:p w14:paraId="61F0935C" w14:textId="65883F33" w:rsidR="00A60C23" w:rsidRDefault="00A60C23" w:rsidP="009F7B36">
      <w:pPr>
        <w:spacing w:before="100" w:beforeAutospacing="1" w:after="100" w:afterAutospacing="1" w:line="480" w:lineRule="auto"/>
        <w:ind w:firstLine="720"/>
        <w:jc w:val="both"/>
      </w:pPr>
      <w:r>
        <w:t xml:space="preserve">A cluster randomized control trial will be used to assess the effectiveness of MOGBA in a school setting, as this is perceived to be an ideal setting for the promotion of movement competence and PA </w:t>
      </w:r>
      <w:r w:rsidR="0042127F">
        <w:t>[22]</w:t>
      </w:r>
      <w:r>
        <w:t xml:space="preserve">. Another potential option available was to establish the trial within MTP programs, as clusters. It was felt that, due to the eclectic and disparate nature of these programs, controlling and accounting for the variability both within intervention and control groups would be more problematic than a school setting. It is intended to use the findings of this trial to inform the scalability of MOGBA across MTP programs. </w:t>
      </w:r>
    </w:p>
    <w:p w14:paraId="655215A6" w14:textId="3D65F3AF" w:rsidR="00A60C23" w:rsidRPr="00F96459" w:rsidRDefault="00A60C23" w:rsidP="009F7B36">
      <w:pPr>
        <w:spacing w:before="100" w:beforeAutospacing="1" w:after="100" w:afterAutospacing="1" w:line="480" w:lineRule="auto"/>
        <w:ind w:firstLine="720"/>
        <w:jc w:val="both"/>
        <w:rPr>
          <w:lang w:val="en-US"/>
        </w:rPr>
      </w:pPr>
      <w:r>
        <w:t xml:space="preserve">Through the trial we aim to examine whether MOGBA </w:t>
      </w:r>
      <w:r>
        <w:rPr>
          <w:lang w:val="en-US"/>
        </w:rPr>
        <w:t>(</w:t>
      </w:r>
      <w:r w:rsidR="009C5A05">
        <w:rPr>
          <w:lang w:val="en-US"/>
        </w:rPr>
        <w:t>a</w:t>
      </w:r>
      <w:r>
        <w:rPr>
          <w:lang w:val="en-US"/>
        </w:rPr>
        <w:t>) improves</w:t>
      </w:r>
      <w:r w:rsidRPr="00E806FB">
        <w:rPr>
          <w:lang w:val="en-US"/>
        </w:rPr>
        <w:t xml:space="preserve"> </w:t>
      </w:r>
      <w:r>
        <w:rPr>
          <w:lang w:val="en-US"/>
        </w:rPr>
        <w:t>children's movement competence; (</w:t>
      </w:r>
      <w:r w:rsidR="009C5A05">
        <w:rPr>
          <w:lang w:val="en-US"/>
        </w:rPr>
        <w:t>b</w:t>
      </w:r>
      <w:r>
        <w:rPr>
          <w:lang w:val="en-US"/>
        </w:rPr>
        <w:t>) increases MVPA during PE lessons, (</w:t>
      </w:r>
      <w:r w:rsidR="009C5A05">
        <w:rPr>
          <w:lang w:val="en-US"/>
        </w:rPr>
        <w:t>c</w:t>
      </w:r>
      <w:r>
        <w:rPr>
          <w:lang w:val="en-US"/>
        </w:rPr>
        <w:t>) reduce sedentary time both in school and outside of school (</w:t>
      </w:r>
      <w:r w:rsidR="009C5A05">
        <w:rPr>
          <w:lang w:val="en-US"/>
        </w:rPr>
        <w:t>d</w:t>
      </w:r>
      <w:r>
        <w:rPr>
          <w:lang w:val="en-US"/>
        </w:rPr>
        <w:t>), improves physical fitness, (</w:t>
      </w:r>
      <w:r w:rsidR="009C5A05">
        <w:rPr>
          <w:lang w:val="en-US"/>
        </w:rPr>
        <w:t>e</w:t>
      </w:r>
      <w:r>
        <w:rPr>
          <w:lang w:val="en-US"/>
        </w:rPr>
        <w:t>) improves self-perceptions of game and physical competence</w:t>
      </w:r>
      <w:r w:rsidR="00A01AD9">
        <w:rPr>
          <w:lang w:val="en-US"/>
        </w:rPr>
        <w:t xml:space="preserve">. </w:t>
      </w:r>
      <w:r w:rsidRPr="00494431">
        <w:rPr>
          <w:lang w:val="en-US"/>
        </w:rPr>
        <w:t xml:space="preserve">We hypothesize that children in the MOGBA intervention, compared to those in the control group, will display more favorable changes in movement competence, physical activity, physical </w:t>
      </w:r>
      <w:r>
        <w:rPr>
          <w:lang w:val="en-US"/>
        </w:rPr>
        <w:t>fi</w:t>
      </w:r>
      <w:r w:rsidRPr="00494431">
        <w:rPr>
          <w:lang w:val="en-US"/>
        </w:rPr>
        <w:t>tness, physical self-perceptions an</w:t>
      </w:r>
      <w:r>
        <w:rPr>
          <w:lang w:val="en-US"/>
        </w:rPr>
        <w:t>d game perceptions</w:t>
      </w:r>
      <w:r w:rsidR="00A01AD9">
        <w:rPr>
          <w:lang w:val="en-US"/>
        </w:rPr>
        <w:t>.</w:t>
      </w:r>
    </w:p>
    <w:p w14:paraId="58CF58B3" w14:textId="48D6895F" w:rsidR="00AE2E3F" w:rsidRDefault="008C6AA6" w:rsidP="009F7B36">
      <w:pPr>
        <w:widowControl w:val="0"/>
        <w:autoSpaceDE w:val="0"/>
        <w:autoSpaceDN w:val="0"/>
        <w:adjustRightInd w:val="0"/>
        <w:spacing w:before="100" w:beforeAutospacing="1" w:after="100" w:afterAutospacing="1" w:line="480" w:lineRule="auto"/>
        <w:ind w:firstLine="720"/>
        <w:jc w:val="both"/>
        <w:rPr>
          <w:lang w:val="en-US"/>
        </w:rPr>
      </w:pPr>
      <w:r>
        <w:rPr>
          <w:lang w:val="en-US"/>
        </w:rPr>
        <w:t>The 9-</w:t>
      </w:r>
      <w:r w:rsidR="00962265">
        <w:rPr>
          <w:lang w:val="en-US"/>
        </w:rPr>
        <w:t xml:space="preserve">week intervention will target children in </w:t>
      </w:r>
      <w:r>
        <w:rPr>
          <w:lang w:val="en-US"/>
        </w:rPr>
        <w:t xml:space="preserve">the school years containing the age ranges 8/9, 9/10, 10/11, 11/12 years. </w:t>
      </w:r>
      <w:r w:rsidR="00962265">
        <w:rPr>
          <w:lang w:val="en-US"/>
        </w:rPr>
        <w:t>Baseline measures, in</w:t>
      </w:r>
      <w:r w:rsidR="00962265" w:rsidRPr="00962265">
        <w:rPr>
          <w:lang w:val="en-US"/>
        </w:rPr>
        <w:t>cluding all primary and s</w:t>
      </w:r>
      <w:r>
        <w:rPr>
          <w:lang w:val="en-US"/>
        </w:rPr>
        <w:t>econdary outcomes, will be taken prior to the commencement of the intervention in January/February for the England and Ireland</w:t>
      </w:r>
      <w:r w:rsidR="0078727E">
        <w:rPr>
          <w:lang w:val="en-US"/>
        </w:rPr>
        <w:t xml:space="preserve"> </w:t>
      </w:r>
      <w:r w:rsidR="00DD330C">
        <w:rPr>
          <w:lang w:val="en-US"/>
        </w:rPr>
        <w:t>sites</w:t>
      </w:r>
      <w:r>
        <w:rPr>
          <w:lang w:val="en-US"/>
        </w:rPr>
        <w:t xml:space="preserve"> </w:t>
      </w:r>
      <w:r w:rsidR="0078727E">
        <w:rPr>
          <w:lang w:val="en-US"/>
        </w:rPr>
        <w:t xml:space="preserve">and </w:t>
      </w:r>
      <w:r w:rsidR="003253FB">
        <w:rPr>
          <w:lang w:val="en-US"/>
        </w:rPr>
        <w:t>March</w:t>
      </w:r>
      <w:r>
        <w:rPr>
          <w:lang w:val="en-US"/>
        </w:rPr>
        <w:t xml:space="preserve"> for Australia to prevent clashes with key educational milestones within the respective countries.</w:t>
      </w:r>
      <w:r w:rsidR="00134EB5">
        <w:rPr>
          <w:lang w:val="en-US"/>
        </w:rPr>
        <w:t xml:space="preserve"> This is a deviation from the original study protocol in which there was originally 4 sites, including the USA, which was subsequently reduced to 3 sites as a result of Covid-19 restrictions on accessing schools.</w:t>
      </w:r>
      <w:r>
        <w:rPr>
          <w:lang w:val="en-US"/>
        </w:rPr>
        <w:t xml:space="preserve"> </w:t>
      </w:r>
      <w:r w:rsidR="00962265" w:rsidRPr="00962265">
        <w:rPr>
          <w:lang w:val="en-US"/>
        </w:rPr>
        <w:t xml:space="preserve">After baseline measures are taken, schools will be randomly allocated into either an intervention or wait-list control group. </w:t>
      </w:r>
      <w:r>
        <w:rPr>
          <w:lang w:val="en-US"/>
        </w:rPr>
        <w:t xml:space="preserve">Schools allocated to the experimental group will be assigned a coach to deliver 14 MOGBA activities across a 9-week period. </w:t>
      </w:r>
      <w:r w:rsidR="00F043D1">
        <w:rPr>
          <w:lang w:val="en-US"/>
        </w:rPr>
        <w:t>By contrast, t</w:t>
      </w:r>
      <w:r w:rsidR="00F043D1" w:rsidRPr="00F043D1">
        <w:rPr>
          <w:lang w:val="en-US"/>
        </w:rPr>
        <w:t xml:space="preserve">he wait-list control group undertakes the standard content planned by their teachers across the intervention period. This content will vary from country to country and will also be subject to change based on the seasonality of delivery across the RCT. All countries will follow some sort of Physical Education curriculum, whether that is determined at national, provincial or regional level. </w:t>
      </w:r>
      <w:r w:rsidR="00962265" w:rsidRPr="00962265">
        <w:rPr>
          <w:lang w:val="en-US"/>
        </w:rPr>
        <w:t>At follow-up</w:t>
      </w:r>
      <w:r>
        <w:rPr>
          <w:lang w:val="en-US"/>
        </w:rPr>
        <w:t xml:space="preserve"> (post 3months and 6 months from baseline)</w:t>
      </w:r>
      <w:r w:rsidR="00962265" w:rsidRPr="00962265">
        <w:rPr>
          <w:lang w:val="en-US"/>
        </w:rPr>
        <w:t xml:space="preserve">, all primary and secondary outcomes will be measured again. </w:t>
      </w:r>
      <w:r w:rsidR="00F043D1" w:rsidRPr="00F043D1">
        <w:rPr>
          <w:lang w:val="en-US"/>
        </w:rPr>
        <w:t>Teachers from the wait-list control groups will receive a professional development intervention and the MOGBA resource after the completion of follow-up assessments (6 months post-intervention)</w:t>
      </w:r>
      <w:r w:rsidR="00AE2E3F">
        <w:rPr>
          <w:lang w:val="en-US"/>
        </w:rPr>
        <w:t>.</w:t>
      </w:r>
    </w:p>
    <w:p w14:paraId="64B7530F" w14:textId="77777777" w:rsidR="009F7B36" w:rsidRDefault="009F7B36" w:rsidP="00AE2E3F">
      <w:pPr>
        <w:widowControl w:val="0"/>
        <w:autoSpaceDE w:val="0"/>
        <w:autoSpaceDN w:val="0"/>
        <w:adjustRightInd w:val="0"/>
        <w:spacing w:before="100" w:beforeAutospacing="1" w:after="100" w:afterAutospacing="1" w:line="480" w:lineRule="auto"/>
        <w:jc w:val="both"/>
        <w:rPr>
          <w:lang w:val="en-US"/>
        </w:rPr>
      </w:pPr>
    </w:p>
    <w:p w14:paraId="26C4F165" w14:textId="77777777" w:rsidR="00AE2E3F" w:rsidRDefault="00DB419F" w:rsidP="00AE2E3F">
      <w:pPr>
        <w:pStyle w:val="Heading2"/>
        <w:spacing w:line="480" w:lineRule="auto"/>
        <w:rPr>
          <w:sz w:val="32"/>
          <w:szCs w:val="32"/>
        </w:rPr>
      </w:pPr>
      <w:r w:rsidRPr="00C869E2">
        <w:rPr>
          <w:sz w:val="32"/>
          <w:szCs w:val="32"/>
        </w:rPr>
        <w:t>Sample size calculation</w:t>
      </w:r>
    </w:p>
    <w:p w14:paraId="3AB22A00" w14:textId="30F25967" w:rsidR="009F7B36" w:rsidRDefault="00DB419F" w:rsidP="009F7B36">
      <w:pPr>
        <w:widowControl w:val="0"/>
        <w:autoSpaceDE w:val="0"/>
        <w:autoSpaceDN w:val="0"/>
        <w:adjustRightInd w:val="0"/>
        <w:spacing w:before="100" w:beforeAutospacing="1" w:after="100" w:afterAutospacing="1" w:line="480" w:lineRule="auto"/>
        <w:ind w:firstLine="720"/>
        <w:jc w:val="both"/>
        <w:rPr>
          <w:lang w:val="en-US"/>
        </w:rPr>
      </w:pPr>
      <w:r w:rsidRPr="00A01AD9">
        <w:rPr>
          <w:lang w:val="en-US"/>
        </w:rPr>
        <w:t xml:space="preserve">A sample size calculation was completed to estimate the number of schools needed for the trial. Without accounting for clustering among schools (schools being alike and reducing the power of data), approximately 156 students are required to detect an effect of d = 0.4 at 80% power with alpha 0.05. To adjust for clustering, the following correction factor is applied </w:t>
      </w:r>
      <w:r w:rsidR="0042127F">
        <w:rPr>
          <w:lang w:val="en-US"/>
        </w:rPr>
        <w:t>(</w:t>
      </w:r>
      <w:r w:rsidRPr="00A01AD9">
        <w:rPr>
          <w:lang w:val="en-US"/>
        </w:rPr>
        <w:t>1+ (m – 1) x ICC</w:t>
      </w:r>
      <w:r w:rsidR="0042127F">
        <w:rPr>
          <w:lang w:val="en-US"/>
        </w:rPr>
        <w:t>)</w:t>
      </w:r>
      <w:r w:rsidRPr="00A01AD9">
        <w:rPr>
          <w:lang w:val="en-US"/>
        </w:rPr>
        <w:t xml:space="preserve"> </w:t>
      </w:r>
      <w:r w:rsidR="0042127F">
        <w:rPr>
          <w:lang w:val="en-US"/>
        </w:rPr>
        <w:t>[23]</w:t>
      </w:r>
      <w:r w:rsidRPr="00A01AD9">
        <w:rPr>
          <w:lang w:val="en-US"/>
        </w:rPr>
        <w:t xml:space="preserve">, where m = students per school and ICC = the intra-class correlation coefficient (between school variance / between school variance + within school variance). Assumptions are based on clustering at the school level (one class recruited per school, with ~25 students per class), and a conservative ICC of 0.20 based on data from a </w:t>
      </w:r>
      <w:proofErr w:type="gramStart"/>
      <w:r w:rsidRPr="00A01AD9">
        <w:rPr>
          <w:lang w:val="en-US"/>
        </w:rPr>
        <w:t>school based</w:t>
      </w:r>
      <w:proofErr w:type="gramEnd"/>
      <w:r w:rsidRPr="00A01AD9">
        <w:rPr>
          <w:lang w:val="en-US"/>
        </w:rPr>
        <w:t xml:space="preserve"> intervention </w:t>
      </w:r>
      <w:r w:rsidR="0042127F">
        <w:rPr>
          <w:lang w:val="en-US"/>
        </w:rPr>
        <w:t>[24]</w:t>
      </w:r>
      <w:r w:rsidRPr="00A01AD9">
        <w:rPr>
          <w:lang w:val="en-US"/>
        </w:rPr>
        <w:t xml:space="preserve">, resulting in a correction factor of 5.8. The resulting student sample is ~904 students at 36 schools (18 intervention, 18 control). </w:t>
      </w:r>
    </w:p>
    <w:p w14:paraId="33407366" w14:textId="77777777" w:rsidR="009F7B36" w:rsidRDefault="009F7B36" w:rsidP="009F7B36">
      <w:pPr>
        <w:widowControl w:val="0"/>
        <w:autoSpaceDE w:val="0"/>
        <w:autoSpaceDN w:val="0"/>
        <w:adjustRightInd w:val="0"/>
        <w:spacing w:before="100" w:beforeAutospacing="1" w:after="100" w:afterAutospacing="1" w:line="480" w:lineRule="auto"/>
        <w:jc w:val="both"/>
        <w:rPr>
          <w:lang w:val="en-US"/>
        </w:rPr>
      </w:pPr>
    </w:p>
    <w:p w14:paraId="5CEBA678" w14:textId="77777777" w:rsidR="009F7B36" w:rsidRDefault="002C3D5A" w:rsidP="009F7B36">
      <w:pPr>
        <w:pStyle w:val="Heading2"/>
        <w:spacing w:line="480" w:lineRule="auto"/>
        <w:rPr>
          <w:sz w:val="32"/>
          <w:szCs w:val="32"/>
        </w:rPr>
      </w:pPr>
      <w:r w:rsidRPr="00FD6E9B">
        <w:rPr>
          <w:sz w:val="32"/>
          <w:szCs w:val="32"/>
        </w:rPr>
        <w:t>Setting and participants</w:t>
      </w:r>
    </w:p>
    <w:p w14:paraId="56A6DCEA" w14:textId="117AD71C" w:rsidR="00DB419F" w:rsidRPr="009F7B36" w:rsidRDefault="00DB419F" w:rsidP="009F7B36">
      <w:pPr>
        <w:widowControl w:val="0"/>
        <w:autoSpaceDE w:val="0"/>
        <w:autoSpaceDN w:val="0"/>
        <w:adjustRightInd w:val="0"/>
        <w:spacing w:before="200" w:after="100" w:afterAutospacing="1" w:line="480" w:lineRule="auto"/>
        <w:ind w:firstLine="720"/>
        <w:jc w:val="both"/>
      </w:pPr>
      <w:r w:rsidRPr="00A01AD9">
        <w:rPr>
          <w:lang w:val="en-US"/>
        </w:rPr>
        <w:t xml:space="preserve">To align with the </w:t>
      </w:r>
      <w:r w:rsidR="0099247F">
        <w:rPr>
          <w:lang w:val="en-US"/>
        </w:rPr>
        <w:t xml:space="preserve">typical </w:t>
      </w:r>
      <w:r w:rsidRPr="00A01AD9">
        <w:rPr>
          <w:lang w:val="en-US"/>
        </w:rPr>
        <w:t xml:space="preserve">motor development phase associated with </w:t>
      </w:r>
      <w:r w:rsidR="0099247F">
        <w:rPr>
          <w:lang w:val="en-US"/>
        </w:rPr>
        <w:t>C</w:t>
      </w:r>
      <w:r w:rsidRPr="00A01AD9">
        <w:rPr>
          <w:lang w:val="en-US"/>
        </w:rPr>
        <w:t xml:space="preserve">MS, recruitment of participants will be targeted at children 8-12 years, spread across 4 school years/grades. As this age range straddles two levels of schooling (primary/elementary, secondary/middle) </w:t>
      </w:r>
      <w:r w:rsidR="0086027D">
        <w:rPr>
          <w:lang w:val="en-US"/>
        </w:rPr>
        <w:t>6</w:t>
      </w:r>
      <w:r w:rsidRPr="00A01AD9">
        <w:rPr>
          <w:lang w:val="en-US"/>
        </w:rPr>
        <w:t xml:space="preserve"> schools from each level </w:t>
      </w:r>
      <w:r w:rsidR="0086027D">
        <w:rPr>
          <w:lang w:val="en-US"/>
        </w:rPr>
        <w:t>at</w:t>
      </w:r>
      <w:r w:rsidRPr="00A01AD9">
        <w:rPr>
          <w:lang w:val="en-US"/>
        </w:rPr>
        <w:t xml:space="preserve"> each </w:t>
      </w:r>
      <w:r w:rsidR="0086027D">
        <w:rPr>
          <w:lang w:val="en-US"/>
        </w:rPr>
        <w:t>site</w:t>
      </w:r>
      <w:r w:rsidR="0086027D" w:rsidRPr="00A01AD9">
        <w:rPr>
          <w:lang w:val="en-US"/>
        </w:rPr>
        <w:t xml:space="preserve"> </w:t>
      </w:r>
      <w:r w:rsidRPr="00A01AD9">
        <w:rPr>
          <w:lang w:val="en-US"/>
        </w:rPr>
        <w:t>will be invited to the trial. Existing university networks will be used to recruit schools and if more than the required number of schools replies positively, schools will be stratified into age groupings prior to random selection (coin toss) of inclusion into the study. Recruitment will result in 3 sites each containing 12 schools (6 experiment, 6 control) evenly distributed across primary/elementary, secondary/middle schools yielding approximately 300 students at each site and a total of ~900 students for the trial. Representatives of each school will be invited to an information event to support their decision-making in becoming involved.</w:t>
      </w:r>
    </w:p>
    <w:p w14:paraId="3CEE7066" w14:textId="77777777" w:rsidR="002C3D5A" w:rsidRDefault="002C3D5A" w:rsidP="00120C73">
      <w:pPr>
        <w:spacing w:before="100" w:beforeAutospacing="1" w:after="100" w:afterAutospacing="1" w:line="480" w:lineRule="auto"/>
        <w:rPr>
          <w:i/>
        </w:rPr>
      </w:pPr>
    </w:p>
    <w:p w14:paraId="5BDF49B8" w14:textId="33B18956" w:rsidR="00494431" w:rsidRPr="00FD6E9B" w:rsidRDefault="00494431" w:rsidP="00120C73">
      <w:pPr>
        <w:pStyle w:val="Heading2"/>
        <w:spacing w:line="480" w:lineRule="auto"/>
        <w:rPr>
          <w:sz w:val="32"/>
          <w:szCs w:val="32"/>
        </w:rPr>
      </w:pPr>
      <w:r w:rsidRPr="00FD6E9B">
        <w:rPr>
          <w:sz w:val="32"/>
          <w:szCs w:val="32"/>
        </w:rPr>
        <w:t>Ethics, consent and permissions</w:t>
      </w:r>
    </w:p>
    <w:p w14:paraId="47FDF1BF" w14:textId="05BD3287" w:rsidR="00BF66AC" w:rsidRPr="00BF66AC" w:rsidRDefault="00BF66AC" w:rsidP="0041733D">
      <w:pPr>
        <w:spacing w:before="100" w:beforeAutospacing="1" w:after="100" w:afterAutospacing="1" w:line="480" w:lineRule="auto"/>
        <w:ind w:firstLine="720"/>
        <w:rPr>
          <w:lang w:val="en-US"/>
        </w:rPr>
      </w:pPr>
      <w:r w:rsidRPr="00BF66AC">
        <w:rPr>
          <w:lang w:val="en-US"/>
        </w:rPr>
        <w:t>Prior to th</w:t>
      </w:r>
      <w:r w:rsidR="004C28C4">
        <w:rPr>
          <w:lang w:val="en-US"/>
        </w:rPr>
        <w:t xml:space="preserve">e intervention, </w:t>
      </w:r>
      <w:r w:rsidRPr="00BF66AC">
        <w:rPr>
          <w:lang w:val="en-US"/>
        </w:rPr>
        <w:t>parents</w:t>
      </w:r>
      <w:r w:rsidR="004C28C4">
        <w:rPr>
          <w:lang w:val="en-US"/>
        </w:rPr>
        <w:t>/</w:t>
      </w:r>
      <w:proofErr w:type="spellStart"/>
      <w:r w:rsidR="004C28C4">
        <w:rPr>
          <w:lang w:val="en-US"/>
        </w:rPr>
        <w:t>carers</w:t>
      </w:r>
      <w:proofErr w:type="spellEnd"/>
      <w:r w:rsidR="004C28C4">
        <w:rPr>
          <w:lang w:val="en-US"/>
        </w:rPr>
        <w:t xml:space="preserve"> of the participating students and the Headteacher</w:t>
      </w:r>
      <w:r w:rsidR="004724A0">
        <w:rPr>
          <w:lang w:val="en-US"/>
        </w:rPr>
        <w:t>/Principal</w:t>
      </w:r>
      <w:r w:rsidR="004C28C4">
        <w:rPr>
          <w:lang w:val="en-US"/>
        </w:rPr>
        <w:t xml:space="preserve"> of the school, acting as a gatekeeper, </w:t>
      </w:r>
      <w:r w:rsidRPr="00BF66AC">
        <w:rPr>
          <w:lang w:val="en-US"/>
        </w:rPr>
        <w:t xml:space="preserve">will </w:t>
      </w:r>
      <w:r w:rsidR="004C28C4">
        <w:rPr>
          <w:lang w:val="en-US"/>
        </w:rPr>
        <w:t xml:space="preserve">be provided with study information and </w:t>
      </w:r>
      <w:r w:rsidRPr="00BF66AC">
        <w:rPr>
          <w:lang w:val="en-US"/>
        </w:rPr>
        <w:t>pr</w:t>
      </w:r>
      <w:r w:rsidR="004C28C4">
        <w:rPr>
          <w:lang w:val="en-US"/>
        </w:rPr>
        <w:t>ovide written informed consent. The students will also be provided with an information sheet and assent form, specifically written to respond to their reading age. If the Headteacher agrees to students at their school participating in the intervention</w:t>
      </w:r>
      <w:r w:rsidRPr="00BF66AC">
        <w:rPr>
          <w:lang w:val="en-US"/>
        </w:rPr>
        <w:t>,</w:t>
      </w:r>
      <w:r w:rsidR="004C28C4">
        <w:rPr>
          <w:lang w:val="en-US"/>
        </w:rPr>
        <w:t xml:space="preserve"> they will need to sign and return the gatekeeper consent form to the research team and distribute information packs to prospective participating students and their parents/</w:t>
      </w:r>
      <w:proofErr w:type="spellStart"/>
      <w:r w:rsidR="004C28C4">
        <w:rPr>
          <w:lang w:val="en-US"/>
        </w:rPr>
        <w:t>carers</w:t>
      </w:r>
      <w:proofErr w:type="spellEnd"/>
      <w:r w:rsidR="004C28C4">
        <w:rPr>
          <w:lang w:val="en-US"/>
        </w:rPr>
        <w:t xml:space="preserve">. </w:t>
      </w:r>
      <w:r w:rsidRPr="00BF66AC">
        <w:rPr>
          <w:lang w:val="en-US"/>
        </w:rPr>
        <w:t xml:space="preserve"> </w:t>
      </w:r>
      <w:r w:rsidR="004C28C4">
        <w:rPr>
          <w:lang w:val="en-US"/>
        </w:rPr>
        <w:t>If parents/</w:t>
      </w:r>
      <w:proofErr w:type="spellStart"/>
      <w:r w:rsidR="004C28C4">
        <w:rPr>
          <w:lang w:val="en-US"/>
        </w:rPr>
        <w:t>carers</w:t>
      </w:r>
      <w:proofErr w:type="spellEnd"/>
      <w:r w:rsidR="004C28C4">
        <w:rPr>
          <w:lang w:val="en-US"/>
        </w:rPr>
        <w:t xml:space="preserve"> permit their child to participate in the intervention </w:t>
      </w:r>
      <w:r w:rsidRPr="00BF66AC">
        <w:rPr>
          <w:lang w:val="en-US"/>
        </w:rPr>
        <w:t>they will need to complete, sign, and return the informed consent forms to school teachers</w:t>
      </w:r>
      <w:r w:rsidR="00580599">
        <w:rPr>
          <w:lang w:val="en-US"/>
        </w:rPr>
        <w:t xml:space="preserve"> along with assent forms from the children</w:t>
      </w:r>
      <w:r w:rsidRPr="00BF66AC">
        <w:rPr>
          <w:lang w:val="en-US"/>
        </w:rPr>
        <w:t>.</w:t>
      </w:r>
      <w:r w:rsidR="004C28C4">
        <w:rPr>
          <w:lang w:val="en-US"/>
        </w:rPr>
        <w:t xml:space="preserve"> All</w:t>
      </w:r>
      <w:r w:rsidRPr="00BF66AC">
        <w:rPr>
          <w:lang w:val="en-US"/>
        </w:rPr>
        <w:t xml:space="preserve"> completed forms will then be collected by the research team </w:t>
      </w:r>
      <w:r w:rsidR="004C28C4">
        <w:rPr>
          <w:lang w:val="en-US"/>
        </w:rPr>
        <w:t>from teachers. Ethical ap</w:t>
      </w:r>
      <w:r w:rsidRPr="00BF66AC">
        <w:rPr>
          <w:lang w:val="en-US"/>
        </w:rPr>
        <w:t>proval f</w:t>
      </w:r>
      <w:r w:rsidR="004C28C4">
        <w:rPr>
          <w:lang w:val="en-US"/>
        </w:rPr>
        <w:t xml:space="preserve">or the study was obtained from </w:t>
      </w:r>
      <w:r w:rsidR="009E05CE">
        <w:rPr>
          <w:lang w:val="en-US"/>
        </w:rPr>
        <w:t xml:space="preserve">[Name of University] </w:t>
      </w:r>
      <w:r w:rsidR="004C28C4">
        <w:rPr>
          <w:lang w:val="en-US"/>
        </w:rPr>
        <w:t>R</w:t>
      </w:r>
      <w:r w:rsidR="00580599">
        <w:rPr>
          <w:lang w:val="en-US"/>
        </w:rPr>
        <w:t xml:space="preserve">esearch Ethics Committee (Ref: </w:t>
      </w:r>
      <w:r w:rsidR="00580599" w:rsidRPr="00580599">
        <w:t>ER18592084</w:t>
      </w:r>
      <w:r w:rsidR="004C28C4">
        <w:rPr>
          <w:lang w:val="en-US"/>
        </w:rPr>
        <w:t>).</w:t>
      </w:r>
    </w:p>
    <w:p w14:paraId="0BE53E71" w14:textId="77777777" w:rsidR="002C3D5A" w:rsidRPr="002C3D5A" w:rsidRDefault="002C3D5A" w:rsidP="00120C73">
      <w:pPr>
        <w:spacing w:before="100" w:beforeAutospacing="1" w:after="100" w:afterAutospacing="1" w:line="480" w:lineRule="auto"/>
        <w:rPr>
          <w:i/>
        </w:rPr>
      </w:pPr>
    </w:p>
    <w:p w14:paraId="169B05B6" w14:textId="556E763C" w:rsidR="00494431" w:rsidRPr="00FD6E9B" w:rsidRDefault="00494431" w:rsidP="00120C73">
      <w:pPr>
        <w:pStyle w:val="Heading2"/>
        <w:spacing w:line="480" w:lineRule="auto"/>
        <w:rPr>
          <w:sz w:val="32"/>
          <w:szCs w:val="32"/>
        </w:rPr>
      </w:pPr>
      <w:r w:rsidRPr="00FD6E9B">
        <w:rPr>
          <w:sz w:val="32"/>
          <w:szCs w:val="32"/>
        </w:rPr>
        <w:t>Randomization</w:t>
      </w:r>
    </w:p>
    <w:p w14:paraId="7F5242C1" w14:textId="421C17EC" w:rsidR="00031864" w:rsidRPr="00031864" w:rsidRDefault="00031864" w:rsidP="0041733D">
      <w:pPr>
        <w:spacing w:before="100" w:beforeAutospacing="1" w:after="100" w:afterAutospacing="1" w:line="480" w:lineRule="auto"/>
        <w:ind w:firstLine="720"/>
        <w:rPr>
          <w:lang w:val="en-US"/>
        </w:rPr>
      </w:pPr>
      <w:r w:rsidRPr="00031864">
        <w:rPr>
          <w:lang w:val="en-US"/>
        </w:rPr>
        <w:t>Follow</w:t>
      </w:r>
      <w:r>
        <w:rPr>
          <w:lang w:val="en-US"/>
        </w:rPr>
        <w:t xml:space="preserve">ing baseline assessments, </w:t>
      </w:r>
      <w:r w:rsidRPr="00031864">
        <w:rPr>
          <w:lang w:val="en-US"/>
        </w:rPr>
        <w:t>schools</w:t>
      </w:r>
      <w:r>
        <w:rPr>
          <w:lang w:val="en-US"/>
        </w:rPr>
        <w:t xml:space="preserve"> at each </w:t>
      </w:r>
      <w:r w:rsidR="0086027D">
        <w:rPr>
          <w:lang w:val="en-US"/>
        </w:rPr>
        <w:t>site will</w:t>
      </w:r>
      <w:r w:rsidR="009E05CE">
        <w:rPr>
          <w:lang w:val="en-US"/>
        </w:rPr>
        <w:t xml:space="preserve"> be</w:t>
      </w:r>
      <w:r w:rsidR="0086027D">
        <w:rPr>
          <w:lang w:val="en-US"/>
        </w:rPr>
        <w:t xml:space="preserve"> ranked by their local socio-economic identifier within schooling level strata (</w:t>
      </w:r>
      <w:r w:rsidR="0086027D" w:rsidRPr="00A01AD9">
        <w:rPr>
          <w:lang w:val="en-US"/>
        </w:rPr>
        <w:t>primary/elementary, secondary/middle schools</w:t>
      </w:r>
      <w:r w:rsidR="0086027D">
        <w:rPr>
          <w:lang w:val="en-US"/>
        </w:rPr>
        <w:t xml:space="preserve">). </w:t>
      </w:r>
      <w:r w:rsidR="00F043D1" w:rsidRPr="00031864">
        <w:rPr>
          <w:lang w:val="en-US"/>
        </w:rPr>
        <w:t>An individual not involved in the research project</w:t>
      </w:r>
      <w:r w:rsidR="003F4E47">
        <w:rPr>
          <w:lang w:val="en-US"/>
        </w:rPr>
        <w:t xml:space="preserve"> will</w:t>
      </w:r>
      <w:r w:rsidR="00F043D1" w:rsidRPr="00031864">
        <w:rPr>
          <w:lang w:val="en-US"/>
        </w:rPr>
        <w:t xml:space="preserve"> then randomize schools within </w:t>
      </w:r>
      <w:r w:rsidR="0086027D">
        <w:rPr>
          <w:lang w:val="en-US"/>
        </w:rPr>
        <w:t>ranked</w:t>
      </w:r>
      <w:r w:rsidR="0086027D" w:rsidRPr="00031864">
        <w:rPr>
          <w:lang w:val="en-US"/>
        </w:rPr>
        <w:t xml:space="preserve"> </w:t>
      </w:r>
      <w:r w:rsidR="00F043D1" w:rsidRPr="00031864">
        <w:rPr>
          <w:lang w:val="en-US"/>
        </w:rPr>
        <w:t>pair</w:t>
      </w:r>
      <w:r w:rsidR="0086027D">
        <w:rPr>
          <w:lang w:val="en-US"/>
        </w:rPr>
        <w:t>s</w:t>
      </w:r>
      <w:r w:rsidR="00F043D1" w:rsidRPr="00031864">
        <w:rPr>
          <w:lang w:val="en-US"/>
        </w:rPr>
        <w:t xml:space="preserve"> to either the MOGBA intervention or a wait list control group</w:t>
      </w:r>
      <w:r w:rsidR="004047C1">
        <w:rPr>
          <w:lang w:val="en-US"/>
        </w:rPr>
        <w:t xml:space="preserve"> using a random number generator</w:t>
      </w:r>
      <w:r w:rsidRPr="00031864">
        <w:rPr>
          <w:lang w:val="en-US"/>
        </w:rPr>
        <w:t xml:space="preserve">. </w:t>
      </w:r>
      <w:r w:rsidR="00052E79">
        <w:rPr>
          <w:lang w:val="en-US"/>
        </w:rPr>
        <w:t xml:space="preserve"> </w:t>
      </w:r>
    </w:p>
    <w:p w14:paraId="58B60FB2" w14:textId="77777777" w:rsidR="00031864" w:rsidRPr="002C3D5A" w:rsidRDefault="00031864" w:rsidP="00120C73">
      <w:pPr>
        <w:spacing w:before="100" w:beforeAutospacing="1" w:after="100" w:afterAutospacing="1" w:line="480" w:lineRule="auto"/>
        <w:rPr>
          <w:i/>
        </w:rPr>
      </w:pPr>
    </w:p>
    <w:p w14:paraId="5436CD4A" w14:textId="5B8937DE" w:rsidR="00494431" w:rsidRPr="00FD6E9B" w:rsidRDefault="00494431" w:rsidP="00120C73">
      <w:pPr>
        <w:pStyle w:val="Heading2"/>
        <w:spacing w:line="480" w:lineRule="auto"/>
        <w:rPr>
          <w:sz w:val="32"/>
          <w:szCs w:val="32"/>
        </w:rPr>
      </w:pPr>
      <w:r w:rsidRPr="00FD6E9B">
        <w:rPr>
          <w:sz w:val="32"/>
          <w:szCs w:val="32"/>
        </w:rPr>
        <w:t>Intervention</w:t>
      </w:r>
    </w:p>
    <w:p w14:paraId="5936BB8E" w14:textId="00C2980D" w:rsidR="007E2C75" w:rsidRPr="008E5658" w:rsidRDefault="00994E68" w:rsidP="0041733D">
      <w:pPr>
        <w:spacing w:before="100" w:beforeAutospacing="1" w:after="100" w:afterAutospacing="1" w:line="480" w:lineRule="auto"/>
        <w:ind w:firstLine="720"/>
        <w:jc w:val="both"/>
        <w:rPr>
          <w:lang w:val="en-US"/>
        </w:rPr>
      </w:pPr>
      <w:r>
        <w:rPr>
          <w:lang w:val="en-US"/>
        </w:rPr>
        <w:t>MOGBA is</w:t>
      </w:r>
      <w:r w:rsidR="007E2C75" w:rsidRPr="008E5658">
        <w:rPr>
          <w:lang w:val="en-US"/>
        </w:rPr>
        <w:t xml:space="preserve"> presented as a series of </w:t>
      </w:r>
      <w:r>
        <w:rPr>
          <w:lang w:val="en-US"/>
        </w:rPr>
        <w:t xml:space="preserve">14 </w:t>
      </w:r>
      <w:r w:rsidR="007E2C75" w:rsidRPr="008E5658">
        <w:rPr>
          <w:lang w:val="en-US"/>
        </w:rPr>
        <w:t>resource cards with the front of the card illustrating the game as well as sections describing 'what you need' (equipment), 'set up like this', 'keep it safe' and 'change the game'. On the reverse of the card, there is an assessment framework that illustrates the movement being assessed and provides criteria for the practitioner to use to score the child's performance</w:t>
      </w:r>
      <w:r w:rsidR="007E2C75">
        <w:rPr>
          <w:lang w:val="en-US"/>
        </w:rPr>
        <w:t xml:space="preserve"> using two constructs. </w:t>
      </w:r>
      <w:r w:rsidR="007E2C75" w:rsidRPr="008E5658">
        <w:rPr>
          <w:lang w:val="en-US"/>
        </w:rPr>
        <w:t>The assessmen</w:t>
      </w:r>
      <w:r w:rsidR="007E2C75">
        <w:rPr>
          <w:lang w:val="en-US"/>
        </w:rPr>
        <w:t xml:space="preserve">t has </w:t>
      </w:r>
      <w:r w:rsidR="00831295">
        <w:rPr>
          <w:lang w:val="en-US"/>
        </w:rPr>
        <w:t>two</w:t>
      </w:r>
      <w:r w:rsidR="007E2C75" w:rsidRPr="008E5658">
        <w:rPr>
          <w:lang w:val="en-US"/>
        </w:rPr>
        <w:t xml:space="preserve"> focal aspects</w:t>
      </w:r>
      <w:r w:rsidR="00831295">
        <w:rPr>
          <w:lang w:val="en-US"/>
        </w:rPr>
        <w:t xml:space="preserve"> most closely related to the movement being assessed</w:t>
      </w:r>
      <w:r w:rsidR="007E2C75" w:rsidRPr="008E5658">
        <w:rPr>
          <w:lang w:val="en-US"/>
        </w:rPr>
        <w:t xml:space="preserve"> (i.e. </w:t>
      </w:r>
      <w:r w:rsidR="00831295">
        <w:rPr>
          <w:lang w:val="en-US"/>
        </w:rPr>
        <w:t xml:space="preserve">two </w:t>
      </w:r>
      <w:proofErr w:type="spellStart"/>
      <w:r w:rsidR="00831295">
        <w:rPr>
          <w:lang w:val="en-US"/>
        </w:rPr>
        <w:t>aspecsts</w:t>
      </w:r>
      <w:proofErr w:type="spellEnd"/>
      <w:r w:rsidR="00831295">
        <w:rPr>
          <w:lang w:val="en-US"/>
        </w:rPr>
        <w:t xml:space="preserve"> from: </w:t>
      </w:r>
      <w:r w:rsidR="007E2C75" w:rsidRPr="008E5658">
        <w:rPr>
          <w:lang w:val="en-US"/>
        </w:rPr>
        <w:t>head</w:t>
      </w:r>
      <w:r w:rsidR="007E2C75">
        <w:rPr>
          <w:lang w:val="en-US"/>
        </w:rPr>
        <w:t xml:space="preserve">, arms, </w:t>
      </w:r>
      <w:r w:rsidR="007E2C75" w:rsidRPr="008E5658">
        <w:rPr>
          <w:lang w:val="en-US"/>
        </w:rPr>
        <w:t>legs</w:t>
      </w:r>
      <w:r w:rsidR="007E2C75">
        <w:rPr>
          <w:lang w:val="en-US"/>
        </w:rPr>
        <w:t xml:space="preserve"> </w:t>
      </w:r>
      <w:r w:rsidR="00831295">
        <w:rPr>
          <w:lang w:val="en-US"/>
        </w:rPr>
        <w:t>or</w:t>
      </w:r>
      <w:r w:rsidR="007E2C75">
        <w:rPr>
          <w:lang w:val="en-US"/>
        </w:rPr>
        <w:t xml:space="preserve"> body</w:t>
      </w:r>
      <w:r w:rsidR="007E2C75" w:rsidRPr="008E5658">
        <w:rPr>
          <w:lang w:val="en-US"/>
        </w:rPr>
        <w:t>)</w:t>
      </w:r>
      <w:r>
        <w:rPr>
          <w:lang w:val="en-US"/>
        </w:rPr>
        <w:t xml:space="preserve"> with associated criteria,</w:t>
      </w:r>
      <w:r w:rsidR="007E2C75" w:rsidRPr="008E5658">
        <w:rPr>
          <w:lang w:val="en-US"/>
        </w:rPr>
        <w:t xml:space="preserve"> </w:t>
      </w:r>
      <w:r w:rsidR="007E2C75">
        <w:rPr>
          <w:lang w:val="en-US"/>
        </w:rPr>
        <w:t>alongside which the numerical values are placed</w:t>
      </w:r>
      <w:r>
        <w:rPr>
          <w:lang w:val="en-US"/>
        </w:rPr>
        <w:t xml:space="preserve"> following a child’s assessment</w:t>
      </w:r>
      <w:r w:rsidR="007E2C75">
        <w:rPr>
          <w:lang w:val="en-US"/>
        </w:rPr>
        <w:t>. Given the complex nature of the assessment and projected groups size (20-25 children), a subset of children will be selected for assessment</w:t>
      </w:r>
      <w:r>
        <w:rPr>
          <w:lang w:val="en-US"/>
        </w:rPr>
        <w:t xml:space="preserve"> during each activity</w:t>
      </w:r>
      <w:r w:rsidR="007E2C75">
        <w:rPr>
          <w:lang w:val="en-US"/>
        </w:rPr>
        <w:t xml:space="preserve">. </w:t>
      </w:r>
      <w:r w:rsidR="007E2C75" w:rsidRPr="008E5658">
        <w:rPr>
          <w:lang w:val="en-US"/>
        </w:rPr>
        <w:t xml:space="preserve"> </w:t>
      </w:r>
    </w:p>
    <w:p w14:paraId="23C62EFF" w14:textId="4FAD7E8B" w:rsidR="007E2C75" w:rsidRPr="008E5658" w:rsidRDefault="007E2C75" w:rsidP="0041733D">
      <w:pPr>
        <w:spacing w:before="100" w:beforeAutospacing="1" w:after="100" w:afterAutospacing="1" w:line="480" w:lineRule="auto"/>
        <w:ind w:firstLine="720"/>
        <w:jc w:val="both"/>
        <w:rPr>
          <w:lang w:val="en-US"/>
        </w:rPr>
      </w:pPr>
      <w:r>
        <w:rPr>
          <w:lang w:val="en-US"/>
        </w:rPr>
        <w:t xml:space="preserve">The resource also contains an </w:t>
      </w:r>
      <w:r w:rsidRPr="008E5658">
        <w:rPr>
          <w:lang w:val="en-US"/>
        </w:rPr>
        <w:t xml:space="preserve">'introductory section' that explains the nature of children's movement development and the purpose of MOGBA, as well as </w:t>
      </w:r>
      <w:r>
        <w:rPr>
          <w:lang w:val="en-US"/>
        </w:rPr>
        <w:t xml:space="preserve">a </w:t>
      </w:r>
      <w:r w:rsidRPr="008E5658">
        <w:rPr>
          <w:lang w:val="en-US"/>
        </w:rPr>
        <w:t>'change the challenge'</w:t>
      </w:r>
      <w:r>
        <w:rPr>
          <w:lang w:val="en-US"/>
        </w:rPr>
        <w:t xml:space="preserve"> section</w:t>
      </w:r>
      <w:r w:rsidRPr="008E5658">
        <w:rPr>
          <w:lang w:val="en-US"/>
        </w:rPr>
        <w:t>. 'Change the challenge' provides guidance</w:t>
      </w:r>
      <w:r>
        <w:rPr>
          <w:lang w:val="en-US"/>
        </w:rPr>
        <w:t xml:space="preserve"> for practitioners on how to diff</w:t>
      </w:r>
      <w:r w:rsidRPr="008E5658">
        <w:rPr>
          <w:lang w:val="en-US"/>
        </w:rPr>
        <w:t>erentiate the activity to meet the diverse needs of children in relation to Good</w:t>
      </w:r>
      <w:r>
        <w:rPr>
          <w:lang w:val="en-US"/>
        </w:rPr>
        <w:t xml:space="preserve">way, </w:t>
      </w:r>
      <w:proofErr w:type="spellStart"/>
      <w:r>
        <w:rPr>
          <w:lang w:val="en-US"/>
        </w:rPr>
        <w:t>Osmun</w:t>
      </w:r>
      <w:proofErr w:type="spellEnd"/>
      <w:r>
        <w:rPr>
          <w:lang w:val="en-US"/>
        </w:rPr>
        <w:t xml:space="preserve"> &amp; </w:t>
      </w:r>
      <w:proofErr w:type="spellStart"/>
      <w:r>
        <w:rPr>
          <w:lang w:val="en-US"/>
        </w:rPr>
        <w:t>Gallahue’s</w:t>
      </w:r>
      <w:proofErr w:type="spellEnd"/>
      <w:r>
        <w:rPr>
          <w:lang w:val="en-US"/>
        </w:rPr>
        <w:t xml:space="preserve"> </w:t>
      </w:r>
      <w:r w:rsidR="0042127F">
        <w:rPr>
          <w:lang w:val="en-US"/>
        </w:rPr>
        <w:t>[1]</w:t>
      </w:r>
      <w:r>
        <w:rPr>
          <w:lang w:val="en-US"/>
        </w:rPr>
        <w:t xml:space="preserve"> notion of Space, Eff</w:t>
      </w:r>
      <w:r w:rsidRPr="008E5658">
        <w:rPr>
          <w:lang w:val="en-US"/>
        </w:rPr>
        <w:t xml:space="preserve">ort and Relationships. </w:t>
      </w:r>
    </w:p>
    <w:p w14:paraId="4627D57A" w14:textId="6044E050" w:rsidR="00F043D1" w:rsidRPr="00994E68" w:rsidRDefault="00D13B3A" w:rsidP="0041733D">
      <w:pPr>
        <w:spacing w:before="100" w:beforeAutospacing="1" w:after="100" w:afterAutospacing="1" w:line="480" w:lineRule="auto"/>
        <w:ind w:firstLine="720"/>
        <w:rPr>
          <w:i/>
        </w:rPr>
      </w:pPr>
      <w:r>
        <w:rPr>
          <w:lang w:val="en-US"/>
        </w:rPr>
        <w:t xml:space="preserve">Coaches recruited by each site will deliver fourteen MOGBA activities in schools over a 9-week period, following two three-hour coach development workshops. </w:t>
      </w:r>
      <w:r w:rsidR="00F043D1" w:rsidRPr="00F043D1">
        <w:rPr>
          <w:lang w:val="en-US"/>
        </w:rPr>
        <w:t xml:space="preserve">At each </w:t>
      </w:r>
      <w:r w:rsidR="003D20BC">
        <w:rPr>
          <w:lang w:val="en-US"/>
        </w:rPr>
        <w:t>site</w:t>
      </w:r>
      <w:r w:rsidR="00F043D1" w:rsidRPr="00F043D1">
        <w:rPr>
          <w:lang w:val="en-US"/>
        </w:rPr>
        <w:t>, all 14 MOGBA activities, ranging in categories (Stability (S), Object Control (OC) and Locomotion (L)) and complexity of movement (across three phases) will be delivered, with two sessions each week lasting between 45-60 minutes. One MOGBA activity</w:t>
      </w:r>
      <w:r w:rsidR="00E812F3">
        <w:rPr>
          <w:lang w:val="en-US"/>
        </w:rPr>
        <w:t>, as presented on the front of th</w:t>
      </w:r>
      <w:r w:rsidR="005C2912">
        <w:rPr>
          <w:lang w:val="en-US"/>
        </w:rPr>
        <w:t>e activity resource card and use of the</w:t>
      </w:r>
      <w:r w:rsidR="00E812F3">
        <w:rPr>
          <w:lang w:val="en-US"/>
        </w:rPr>
        <w:t xml:space="preserve"> associated assessment protocol</w:t>
      </w:r>
      <w:r w:rsidR="00531CC7">
        <w:rPr>
          <w:lang w:val="en-US"/>
        </w:rPr>
        <w:t xml:space="preserve"> </w:t>
      </w:r>
      <w:r w:rsidR="00F043D1" w:rsidRPr="00F043D1">
        <w:rPr>
          <w:lang w:val="en-US"/>
        </w:rPr>
        <w:t xml:space="preserve">will last the duration of the session. </w:t>
      </w:r>
      <w:r w:rsidR="00E812F3">
        <w:rPr>
          <w:lang w:val="en-US"/>
        </w:rPr>
        <w:t>An e</w:t>
      </w:r>
      <w:r w:rsidR="00E3340C" w:rsidRPr="00F043D1">
        <w:rPr>
          <w:lang w:val="en-US"/>
        </w:rPr>
        <w:t>xtra</w:t>
      </w:r>
      <w:r w:rsidR="00F043D1" w:rsidRPr="00F043D1">
        <w:rPr>
          <w:lang w:val="en-US"/>
        </w:rPr>
        <w:t xml:space="preserve"> four sessions have been accounted for within the intervention period to cater for typical disruptions to timetables. </w:t>
      </w:r>
      <w:r w:rsidR="005C2912">
        <w:rPr>
          <w:lang w:val="en-US"/>
        </w:rPr>
        <w:t xml:space="preserve">Fig </w:t>
      </w:r>
      <w:r w:rsidR="002C4422">
        <w:rPr>
          <w:lang w:val="en-US"/>
        </w:rPr>
        <w:t>1</w:t>
      </w:r>
      <w:r w:rsidR="005C2912">
        <w:rPr>
          <w:lang w:val="en-US"/>
        </w:rPr>
        <w:t xml:space="preserve"> provides an example of </w:t>
      </w:r>
      <w:r w:rsidR="002C4422">
        <w:rPr>
          <w:lang w:val="en-US"/>
        </w:rPr>
        <w:t>the ‘Play it’ side of a</w:t>
      </w:r>
      <w:r w:rsidR="005C2912">
        <w:rPr>
          <w:lang w:val="en-US"/>
        </w:rPr>
        <w:t xml:space="preserve"> MOGBA activity</w:t>
      </w:r>
      <w:r w:rsidR="002C4422">
        <w:rPr>
          <w:lang w:val="en-US"/>
        </w:rPr>
        <w:t xml:space="preserve"> resource card.</w:t>
      </w:r>
    </w:p>
    <w:p w14:paraId="482D3B23" w14:textId="77777777" w:rsidR="00E812F3" w:rsidRDefault="00E812F3" w:rsidP="00120C73">
      <w:pPr>
        <w:spacing w:before="100" w:beforeAutospacing="1" w:after="100" w:afterAutospacing="1" w:line="480" w:lineRule="auto"/>
        <w:rPr>
          <w:lang w:val="en-US"/>
        </w:rPr>
      </w:pPr>
    </w:p>
    <w:p w14:paraId="2CDD8EEB" w14:textId="60977BEA" w:rsidR="00E812F3" w:rsidRPr="00B66E6B" w:rsidRDefault="005C2912" w:rsidP="00120C73">
      <w:pPr>
        <w:spacing w:before="100" w:beforeAutospacing="1" w:after="100" w:afterAutospacing="1" w:line="480" w:lineRule="auto"/>
        <w:rPr>
          <w:b/>
          <w:bCs/>
          <w:iCs/>
          <w:lang w:val="en-US"/>
        </w:rPr>
      </w:pPr>
      <w:r w:rsidRPr="00B66E6B">
        <w:rPr>
          <w:b/>
          <w:bCs/>
          <w:iCs/>
          <w:lang w:val="en-US"/>
        </w:rPr>
        <w:t xml:space="preserve">Fig </w:t>
      </w:r>
      <w:r w:rsidR="0041733D" w:rsidRPr="00B66E6B">
        <w:rPr>
          <w:b/>
          <w:bCs/>
          <w:iCs/>
          <w:lang w:val="en-US"/>
        </w:rPr>
        <w:t>1.</w:t>
      </w:r>
      <w:r w:rsidRPr="00B66E6B">
        <w:rPr>
          <w:b/>
          <w:bCs/>
          <w:iCs/>
          <w:lang w:val="en-US"/>
        </w:rPr>
        <w:t xml:space="preserve"> Example of a MOGBA activity</w:t>
      </w:r>
      <w:r w:rsidR="00E20828" w:rsidRPr="00B66E6B">
        <w:rPr>
          <w:b/>
          <w:bCs/>
          <w:iCs/>
          <w:lang w:val="en-US"/>
        </w:rPr>
        <w:t xml:space="preserve"> (Space Invaders 4, Phase 3, Object Control)</w:t>
      </w:r>
      <w:r w:rsidR="007327CD" w:rsidRPr="00B66E6B">
        <w:rPr>
          <w:b/>
          <w:bCs/>
          <w:iCs/>
          <w:lang w:val="en-US"/>
        </w:rPr>
        <w:t xml:space="preserve"> front of card ‘Play it’</w:t>
      </w:r>
      <w:r w:rsidR="00E20828" w:rsidRPr="00B66E6B">
        <w:rPr>
          <w:b/>
          <w:bCs/>
          <w:iCs/>
          <w:lang w:val="en-US"/>
        </w:rPr>
        <w:t xml:space="preserve"> </w:t>
      </w:r>
      <w:r w:rsidRPr="00B66E6B">
        <w:rPr>
          <w:b/>
          <w:bCs/>
          <w:iCs/>
          <w:lang w:val="en-US"/>
        </w:rPr>
        <w:t xml:space="preserve"> </w:t>
      </w:r>
    </w:p>
    <w:p w14:paraId="4DEDD7C4" w14:textId="09D33BB3" w:rsidR="00E812F3" w:rsidRDefault="009D6324" w:rsidP="00120C73">
      <w:pPr>
        <w:spacing w:before="100" w:beforeAutospacing="1" w:after="100" w:afterAutospacing="1" w:line="480" w:lineRule="auto"/>
        <w:rPr>
          <w:lang w:val="en-US"/>
        </w:rPr>
      </w:pPr>
      <w:r>
        <w:rPr>
          <w:lang w:val="en-US"/>
        </w:rPr>
        <w:t>[Insert Fig 1 here]</w:t>
      </w:r>
    </w:p>
    <w:p w14:paraId="4AC0936E" w14:textId="2ED07CFF" w:rsidR="00E812F3" w:rsidRDefault="00E812F3" w:rsidP="00120C73">
      <w:pPr>
        <w:spacing w:before="100" w:beforeAutospacing="1" w:after="100" w:afterAutospacing="1" w:line="480" w:lineRule="auto"/>
        <w:rPr>
          <w:lang w:val="en-US"/>
        </w:rPr>
      </w:pPr>
    </w:p>
    <w:p w14:paraId="672BF6CA" w14:textId="3666A129" w:rsidR="002C4422" w:rsidRDefault="002C4422" w:rsidP="009D6324">
      <w:pPr>
        <w:spacing w:before="100" w:beforeAutospacing="1" w:after="100" w:afterAutospacing="1" w:line="480" w:lineRule="auto"/>
        <w:ind w:firstLine="720"/>
        <w:rPr>
          <w:lang w:val="en-US"/>
        </w:rPr>
      </w:pPr>
      <w:r>
        <w:rPr>
          <w:lang w:val="en-US"/>
        </w:rPr>
        <w:t>On the reverse of the card</w:t>
      </w:r>
      <w:r w:rsidRPr="00F043D1">
        <w:rPr>
          <w:lang w:val="en-US"/>
        </w:rPr>
        <w:t xml:space="preserve">, </w:t>
      </w:r>
      <w:r>
        <w:rPr>
          <w:lang w:val="en-US"/>
        </w:rPr>
        <w:t>there is an assessment rubric</w:t>
      </w:r>
      <w:r w:rsidRPr="00F043D1">
        <w:rPr>
          <w:lang w:val="en-US"/>
        </w:rPr>
        <w:t xml:space="preserve"> </w:t>
      </w:r>
      <w:r>
        <w:rPr>
          <w:lang w:val="en-US"/>
        </w:rPr>
        <w:t xml:space="preserve">based on various movement frameworks </w:t>
      </w:r>
      <w:r w:rsidR="0042127F">
        <w:rPr>
          <w:lang w:val="en-US"/>
        </w:rPr>
        <w:t>[1,25]</w:t>
      </w:r>
      <w:r>
        <w:rPr>
          <w:lang w:val="en-US"/>
        </w:rPr>
        <w:t>, as demonstrated in Fig 2 below. This assessment rubric relies on developmental perspectives of movement competence by establishing the observed child’s performance in relation to the movement task, using assessment criteria. Three phases of movement competence have been criterion referenced</w:t>
      </w:r>
      <w:r w:rsidR="00831295">
        <w:rPr>
          <w:lang w:val="en-US"/>
        </w:rPr>
        <w:t xml:space="preserve"> ((1) emerging, (2) can do</w:t>
      </w:r>
      <w:r w:rsidR="00641690">
        <w:rPr>
          <w:lang w:val="en-US"/>
        </w:rPr>
        <w:t>,</w:t>
      </w:r>
      <w:r w:rsidR="00831295">
        <w:rPr>
          <w:lang w:val="en-US"/>
        </w:rPr>
        <w:t xml:space="preserve"> (3) accomplished)</w:t>
      </w:r>
      <w:r>
        <w:rPr>
          <w:lang w:val="en-US"/>
        </w:rPr>
        <w:t xml:space="preserve">, in a similar way to other movement assessment protocols that have been well received in feasibility trials within similar settings to the intended use of MOGBA </w:t>
      </w:r>
      <w:r w:rsidR="0042127F">
        <w:rPr>
          <w:lang w:val="en-US"/>
        </w:rPr>
        <w:t>[26]</w:t>
      </w:r>
      <w:r>
        <w:rPr>
          <w:lang w:val="en-US"/>
        </w:rPr>
        <w:t>. To increase the sensitivity of assessment and negate a potential ceiling effect in scoring the movement task, a further two components of movement competence have been iden</w:t>
      </w:r>
      <w:r w:rsidR="00B66E6B">
        <w:rPr>
          <w:lang w:val="en-US"/>
        </w:rPr>
        <w:t>tifi</w:t>
      </w:r>
      <w:r>
        <w:rPr>
          <w:lang w:val="en-US"/>
        </w:rPr>
        <w:t>ed for assessment; namely, (1) con</w:t>
      </w:r>
      <w:r w:rsidR="00641690">
        <w:rPr>
          <w:lang w:val="en-US"/>
        </w:rPr>
        <w:t>fidence</w:t>
      </w:r>
      <w:r>
        <w:rPr>
          <w:lang w:val="en-US"/>
        </w:rPr>
        <w:t xml:space="preserve"> and (2) </w:t>
      </w:r>
      <w:r w:rsidR="00641690">
        <w:rPr>
          <w:lang w:val="en-US"/>
        </w:rPr>
        <w:t>proficient</w:t>
      </w:r>
      <w:r>
        <w:rPr>
          <w:lang w:val="en-US"/>
        </w:rPr>
        <w:t xml:space="preserve">. These assessment components have been introduced to </w:t>
      </w:r>
      <w:r w:rsidR="00B66E6B">
        <w:rPr>
          <w:lang w:val="en-US"/>
        </w:rPr>
        <w:t xml:space="preserve">encapsulate the broader contextual demands of movement competence and recognize the child’s ability to </w:t>
      </w:r>
      <w:proofErr w:type="spellStart"/>
      <w:r w:rsidR="00B66E6B">
        <w:rPr>
          <w:lang w:val="en-US"/>
        </w:rPr>
        <w:t>perfrom</w:t>
      </w:r>
      <w:proofErr w:type="spellEnd"/>
      <w:r w:rsidR="00B66E6B">
        <w:rPr>
          <w:lang w:val="en-US"/>
        </w:rPr>
        <w:t xml:space="preserve"> the movement tasks with greater degrees of freedom </w:t>
      </w:r>
      <w:r w:rsidR="0042127F">
        <w:rPr>
          <w:lang w:val="en-US"/>
        </w:rPr>
        <w:t>[27,28]</w:t>
      </w:r>
      <w:r w:rsidR="00B66E6B">
        <w:rPr>
          <w:lang w:val="en-US"/>
        </w:rPr>
        <w:t xml:space="preserve">.  </w:t>
      </w:r>
      <w:r>
        <w:rPr>
          <w:lang w:val="en-US"/>
        </w:rPr>
        <w:t xml:space="preserve">  </w:t>
      </w:r>
    </w:p>
    <w:p w14:paraId="379D5663" w14:textId="77777777" w:rsidR="00B66E6B" w:rsidRDefault="00B66E6B" w:rsidP="0041733D">
      <w:pPr>
        <w:spacing w:before="100" w:beforeAutospacing="1" w:after="100" w:afterAutospacing="1" w:line="480" w:lineRule="auto"/>
        <w:rPr>
          <w:iCs/>
          <w:lang w:val="en-US"/>
        </w:rPr>
      </w:pPr>
    </w:p>
    <w:p w14:paraId="17D83E97" w14:textId="5655E0C9" w:rsidR="0041733D" w:rsidRPr="00B66E6B" w:rsidRDefault="0041733D" w:rsidP="0041733D">
      <w:pPr>
        <w:spacing w:before="100" w:beforeAutospacing="1" w:after="100" w:afterAutospacing="1" w:line="480" w:lineRule="auto"/>
        <w:rPr>
          <w:b/>
          <w:bCs/>
          <w:iCs/>
          <w:lang w:val="en-US"/>
        </w:rPr>
      </w:pPr>
      <w:r w:rsidRPr="00B66E6B">
        <w:rPr>
          <w:b/>
          <w:bCs/>
          <w:iCs/>
          <w:lang w:val="en-US"/>
        </w:rPr>
        <w:t xml:space="preserve">Fig 2. Example of a MOGBA activity (Space Invaders 4, Phase 3, Object Control) </w:t>
      </w:r>
      <w:r w:rsidR="002C4422" w:rsidRPr="00B66E6B">
        <w:rPr>
          <w:b/>
          <w:bCs/>
          <w:iCs/>
          <w:lang w:val="en-US"/>
        </w:rPr>
        <w:t>reverse</w:t>
      </w:r>
      <w:r w:rsidRPr="00B66E6B">
        <w:rPr>
          <w:b/>
          <w:bCs/>
          <w:iCs/>
          <w:lang w:val="en-US"/>
        </w:rPr>
        <w:t xml:space="preserve"> of card ‘Assess it’  </w:t>
      </w:r>
    </w:p>
    <w:p w14:paraId="5A7F1C6A" w14:textId="721A0FCA" w:rsidR="00E20828" w:rsidRDefault="009D6324" w:rsidP="00120C73">
      <w:pPr>
        <w:spacing w:before="100" w:beforeAutospacing="1" w:after="100" w:afterAutospacing="1" w:line="480" w:lineRule="auto"/>
        <w:rPr>
          <w:lang w:val="en-US"/>
        </w:rPr>
      </w:pPr>
      <w:r>
        <w:rPr>
          <w:lang w:val="en-US"/>
        </w:rPr>
        <w:t>[Insert Fig 2 here]</w:t>
      </w:r>
    </w:p>
    <w:p w14:paraId="5971FC20" w14:textId="77777777" w:rsidR="00E20828" w:rsidRDefault="00E20828" w:rsidP="00120C73">
      <w:pPr>
        <w:spacing w:before="100" w:beforeAutospacing="1" w:after="100" w:afterAutospacing="1" w:line="480" w:lineRule="auto"/>
        <w:rPr>
          <w:lang w:val="en-US"/>
        </w:rPr>
      </w:pPr>
    </w:p>
    <w:p w14:paraId="58E4B66E" w14:textId="41B5D45A" w:rsidR="00E812F3" w:rsidRDefault="00F043D1" w:rsidP="009D6324">
      <w:pPr>
        <w:spacing w:before="100" w:beforeAutospacing="1" w:after="100" w:afterAutospacing="1" w:line="480" w:lineRule="auto"/>
        <w:ind w:firstLine="720"/>
        <w:rPr>
          <w:lang w:val="en-US"/>
        </w:rPr>
      </w:pPr>
      <w:r w:rsidRPr="00F043D1">
        <w:rPr>
          <w:lang w:val="en-US"/>
        </w:rPr>
        <w:t>The MOGBA activities are</w:t>
      </w:r>
      <w:r w:rsidR="003F4E47">
        <w:rPr>
          <w:lang w:val="en-US"/>
        </w:rPr>
        <w:t xml:space="preserve"> arranged by Phase (1, 2 and 3) and category of movement (Stability</w:t>
      </w:r>
      <w:r w:rsidR="007E6FE7">
        <w:rPr>
          <w:lang w:val="en-US"/>
        </w:rPr>
        <w:t xml:space="preserve"> (S)</w:t>
      </w:r>
      <w:r w:rsidR="003F4E47">
        <w:rPr>
          <w:lang w:val="en-US"/>
        </w:rPr>
        <w:t>, Object control</w:t>
      </w:r>
      <w:r w:rsidR="007E6FE7">
        <w:rPr>
          <w:lang w:val="en-US"/>
        </w:rPr>
        <w:t xml:space="preserve"> (OC)</w:t>
      </w:r>
      <w:r w:rsidR="003F4E47">
        <w:rPr>
          <w:lang w:val="en-US"/>
        </w:rPr>
        <w:t xml:space="preserve"> and L</w:t>
      </w:r>
      <w:r w:rsidR="00C60791">
        <w:rPr>
          <w:lang w:val="en-US"/>
        </w:rPr>
        <w:t>ocomotion</w:t>
      </w:r>
      <w:r w:rsidR="007E6FE7">
        <w:rPr>
          <w:lang w:val="en-US"/>
        </w:rPr>
        <w:t xml:space="preserve"> (L)</w:t>
      </w:r>
      <w:r w:rsidR="00C60791">
        <w:rPr>
          <w:lang w:val="en-US"/>
        </w:rPr>
        <w:t>)</w:t>
      </w:r>
      <w:r w:rsidRPr="00F043D1">
        <w:rPr>
          <w:lang w:val="en-US"/>
        </w:rPr>
        <w:t>:</w:t>
      </w:r>
      <w:r w:rsidR="0003088F">
        <w:rPr>
          <w:lang w:val="en-US"/>
        </w:rPr>
        <w:t xml:space="preserve"> </w:t>
      </w:r>
      <w:r w:rsidRPr="00F043D1">
        <w:rPr>
          <w:lang w:val="en-US"/>
        </w:rPr>
        <w:t>Phase 1: 'Space Invaders 1 (2v1)' (OC), 'T-Time' (S), 'Square Ball' (OC) and 'Raid' (L).</w:t>
      </w:r>
      <w:r w:rsidR="0003088F">
        <w:rPr>
          <w:lang w:val="en-US"/>
        </w:rPr>
        <w:t xml:space="preserve"> </w:t>
      </w:r>
      <w:r w:rsidRPr="00F043D1">
        <w:rPr>
          <w:lang w:val="en-US"/>
        </w:rPr>
        <w:t>Phase 2: 'Space Invaders 2 (3v2) (OC), '</w:t>
      </w:r>
      <w:proofErr w:type="spellStart"/>
      <w:r w:rsidRPr="00F043D1">
        <w:rPr>
          <w:lang w:val="en-US"/>
        </w:rPr>
        <w:t>Cornerball</w:t>
      </w:r>
      <w:proofErr w:type="spellEnd"/>
      <w:r w:rsidRPr="00F043D1">
        <w:rPr>
          <w:lang w:val="en-US"/>
        </w:rPr>
        <w:t xml:space="preserve">' (OC), 'End Zone 1' (S), </w:t>
      </w:r>
      <w:proofErr w:type="spellStart"/>
      <w:r w:rsidRPr="00F043D1">
        <w:rPr>
          <w:lang w:val="en-US"/>
        </w:rPr>
        <w:t>Kabbadi</w:t>
      </w:r>
      <w:proofErr w:type="spellEnd"/>
      <w:r w:rsidRPr="00F043D1">
        <w:rPr>
          <w:lang w:val="en-US"/>
        </w:rPr>
        <w:t xml:space="preserve"> (S), 'Gateways' (L) and 'Potted Skills Circuit' (L)</w:t>
      </w:r>
      <w:r w:rsidR="00D2775F">
        <w:rPr>
          <w:lang w:val="en-US"/>
        </w:rPr>
        <w:t>.</w:t>
      </w:r>
      <w:r w:rsidR="00AE4523">
        <w:rPr>
          <w:lang w:val="en-US"/>
        </w:rPr>
        <w:t xml:space="preserve"> </w:t>
      </w:r>
      <w:r w:rsidRPr="00F043D1">
        <w:rPr>
          <w:lang w:val="en-US"/>
        </w:rPr>
        <w:t>Phase 3: 'Space Invaders 3 (3v4)' (OC), 'Mat Rounders' (OC),</w:t>
      </w:r>
      <w:r w:rsidR="00E812F3">
        <w:rPr>
          <w:lang w:val="en-US"/>
        </w:rPr>
        <w:t xml:space="preserve"> 'End zone 2' (S) and 'Tag' (L). </w:t>
      </w:r>
    </w:p>
    <w:p w14:paraId="4AEFFC33" w14:textId="3AC76DDE" w:rsidR="00B66E6B" w:rsidRDefault="00B66E6B" w:rsidP="00B66E6B">
      <w:pPr>
        <w:spacing w:before="100" w:beforeAutospacing="1" w:after="100" w:afterAutospacing="1" w:line="480" w:lineRule="auto"/>
        <w:ind w:firstLine="720"/>
        <w:rPr>
          <w:lang w:val="en-US"/>
        </w:rPr>
      </w:pPr>
      <w:r>
        <w:rPr>
          <w:lang w:val="en-US"/>
        </w:rPr>
        <w:t xml:space="preserve">MOGBA activities are designed as innovative, dynamic and fun activities that are non-sport specific and presented as three distinct phases. Phase 1 activities involve simple movement tasks, often performed at individual level and without the complexity associated with the utilization of perceptual-cognitive skills such as anticipation and decision making </w:t>
      </w:r>
      <w:r w:rsidR="0042127F">
        <w:rPr>
          <w:lang w:val="en-US"/>
        </w:rPr>
        <w:t>[29]</w:t>
      </w:r>
      <w:r>
        <w:rPr>
          <w:lang w:val="en-US"/>
        </w:rPr>
        <w:t xml:space="preserve"> needed in partner, small group work or team games. This phase is seen as an opportunity for children to use previously acquired FMS in more complex situations, but in a way that supports the transition of a child’s movement development from FMS to CMS in a progressive and staged way. </w:t>
      </w:r>
    </w:p>
    <w:p w14:paraId="73AB00EC" w14:textId="77777777" w:rsidR="00B66E6B" w:rsidRDefault="00B66E6B" w:rsidP="00B66E6B">
      <w:pPr>
        <w:spacing w:before="100" w:beforeAutospacing="1" w:after="100" w:afterAutospacing="1" w:line="480" w:lineRule="auto"/>
        <w:rPr>
          <w:lang w:val="en-US"/>
        </w:rPr>
      </w:pPr>
      <w:r>
        <w:rPr>
          <w:lang w:val="en-US"/>
        </w:rPr>
        <w:t xml:space="preserve">Phase 2 activities build upon the re-introduction of FMS in more complex activities experienced in Phase 1 to further explore the child’s ability to refine, adapt, combine and apply FMS in more pressurized environments. There is a continuous theme of space exploration throughout the phases, within the ‘Space Invaders’ activities that allows children to experience the significance of space in game play in a range of increasingly complex situations. </w:t>
      </w:r>
    </w:p>
    <w:p w14:paraId="6B1477C8" w14:textId="683C1E79" w:rsidR="000243BB" w:rsidRDefault="00B66E6B" w:rsidP="00CA7540">
      <w:pPr>
        <w:spacing w:before="100" w:beforeAutospacing="1" w:after="100" w:afterAutospacing="1" w:line="480" w:lineRule="auto"/>
        <w:rPr>
          <w:lang w:val="en-US"/>
        </w:rPr>
      </w:pPr>
      <w:r>
        <w:rPr>
          <w:lang w:val="en-US"/>
        </w:rPr>
        <w:t>Phase 3 activities are situated as close to traditional forms of game play as possible, without the constraints of rules and codes associated with a specific game.  In phase 3, children are asked to apply learning from Phase 1 and 2 to respond to the demands of the activity and use assessment feedback to improve their performance of movement tasks within the games</w:t>
      </w:r>
      <w:r w:rsidRPr="00A76EDE">
        <w:rPr>
          <w:lang w:val="en-US"/>
        </w:rPr>
        <w:t xml:space="preserve">.  This progressive nature of activity development is appropriate given observations of </w:t>
      </w:r>
      <w:r w:rsidRPr="00A76EDE">
        <w:t xml:space="preserve">players coupling their actions in both space and time to information unfolding from key environmental and task constraints during performance </w:t>
      </w:r>
      <w:r w:rsidR="0042127F">
        <w:t>[30]</w:t>
      </w:r>
      <w:r w:rsidRPr="00A76EDE">
        <w:t>.</w:t>
      </w:r>
    </w:p>
    <w:p w14:paraId="5FDE72E3" w14:textId="2A3E64A9" w:rsidR="00E812F3" w:rsidRDefault="00E812F3" w:rsidP="006E3003">
      <w:pPr>
        <w:spacing w:before="100" w:beforeAutospacing="1" w:after="100" w:afterAutospacing="1" w:line="480" w:lineRule="auto"/>
        <w:ind w:firstLine="720"/>
        <w:rPr>
          <w:lang w:val="en-US"/>
        </w:rPr>
      </w:pPr>
      <w:r>
        <w:rPr>
          <w:lang w:val="en-US"/>
        </w:rPr>
        <w:t>Whilst most of the sections</w:t>
      </w:r>
      <w:r w:rsidR="00994E68">
        <w:rPr>
          <w:lang w:val="en-US"/>
        </w:rPr>
        <w:t xml:space="preserve"> within the ‘play it’ resources</w:t>
      </w:r>
      <w:r>
        <w:rPr>
          <w:lang w:val="en-US"/>
        </w:rPr>
        <w:t xml:space="preserve"> are self-explanatory, the ‘Change the game’ section challenges the practitioner to modify the game to challenge children in different ways. This is based on theories of differentiation that suggests modifying core aspects of activity design will enable children to engage in differing ways</w:t>
      </w:r>
      <w:r w:rsidR="003253FB">
        <w:rPr>
          <w:lang w:val="en-US"/>
        </w:rPr>
        <w:t xml:space="preserve"> that better meet their needs</w:t>
      </w:r>
      <w:r>
        <w:rPr>
          <w:lang w:val="en-US"/>
        </w:rPr>
        <w:t xml:space="preserve"> </w:t>
      </w:r>
      <w:r w:rsidR="0042127F">
        <w:rPr>
          <w:lang w:val="en-US"/>
        </w:rPr>
        <w:t>[31]</w:t>
      </w:r>
      <w:r w:rsidRPr="00CF60FF">
        <w:rPr>
          <w:lang w:val="en-US"/>
        </w:rPr>
        <w:t xml:space="preserve">. </w:t>
      </w:r>
    </w:p>
    <w:p w14:paraId="79672BCD" w14:textId="1796F27E" w:rsidR="00CB79E0" w:rsidRDefault="00013437" w:rsidP="00B66E6B">
      <w:pPr>
        <w:spacing w:before="100" w:beforeAutospacing="1" w:after="100" w:afterAutospacing="1" w:line="480" w:lineRule="auto"/>
        <w:ind w:firstLine="720"/>
        <w:rPr>
          <w:lang w:val="en-US"/>
        </w:rPr>
      </w:pPr>
      <w:r>
        <w:rPr>
          <w:lang w:val="en-US"/>
        </w:rPr>
        <w:t>To further differ</w:t>
      </w:r>
      <w:r w:rsidR="00E3340C">
        <w:rPr>
          <w:lang w:val="en-US"/>
        </w:rPr>
        <w:t>entiate opportunities for participa</w:t>
      </w:r>
      <w:r>
        <w:rPr>
          <w:lang w:val="en-US"/>
        </w:rPr>
        <w:t xml:space="preserve">ting children, </w:t>
      </w:r>
      <w:r w:rsidR="00E812F3">
        <w:rPr>
          <w:lang w:val="en-US"/>
        </w:rPr>
        <w:t xml:space="preserve">a </w:t>
      </w:r>
      <w:r w:rsidR="00E812F3" w:rsidRPr="00F043D1">
        <w:rPr>
          <w:lang w:val="en-US"/>
        </w:rPr>
        <w:t>'Change the challenge'</w:t>
      </w:r>
      <w:r w:rsidR="00E812F3">
        <w:rPr>
          <w:lang w:val="en-US"/>
        </w:rPr>
        <w:t xml:space="preserve"> section provided separately</w:t>
      </w:r>
      <w:r w:rsidR="00E812F3" w:rsidRPr="00F043D1">
        <w:rPr>
          <w:lang w:val="en-US"/>
        </w:rPr>
        <w:t xml:space="preserve"> </w:t>
      </w:r>
      <w:r w:rsidR="00531CC7">
        <w:rPr>
          <w:lang w:val="en-US"/>
        </w:rPr>
        <w:t>offers</w:t>
      </w:r>
      <w:r w:rsidR="00E812F3" w:rsidRPr="00F043D1">
        <w:rPr>
          <w:lang w:val="en-US"/>
        </w:rPr>
        <w:t xml:space="preserve"> guidance</w:t>
      </w:r>
      <w:r w:rsidR="00E812F3">
        <w:rPr>
          <w:lang w:val="en-US"/>
        </w:rPr>
        <w:t xml:space="preserve"> for practitioners on how to diff</w:t>
      </w:r>
      <w:r w:rsidR="00E812F3" w:rsidRPr="00F043D1">
        <w:rPr>
          <w:lang w:val="en-US"/>
        </w:rPr>
        <w:t xml:space="preserve">erentiate the activity to meet the diverse needs of children in relation to </w:t>
      </w:r>
      <w:r w:rsidR="00E812F3">
        <w:rPr>
          <w:lang w:val="en-US"/>
        </w:rPr>
        <w:t xml:space="preserve">Goodway et al. </w:t>
      </w:r>
      <w:r w:rsidR="0042127F">
        <w:rPr>
          <w:lang w:val="en-US"/>
        </w:rPr>
        <w:t>[1]</w:t>
      </w:r>
      <w:r w:rsidR="00E812F3">
        <w:rPr>
          <w:lang w:val="en-US"/>
        </w:rPr>
        <w:t xml:space="preserve"> notion of Space, Eff</w:t>
      </w:r>
      <w:r w:rsidR="00E812F3" w:rsidRPr="00F043D1">
        <w:rPr>
          <w:lang w:val="en-US"/>
        </w:rPr>
        <w:t>ort and Relationships</w:t>
      </w:r>
      <w:r w:rsidR="00834CE1">
        <w:rPr>
          <w:lang w:val="en-US"/>
        </w:rPr>
        <w:t xml:space="preserve"> (SER)</w:t>
      </w:r>
      <w:r w:rsidR="00E812F3" w:rsidRPr="00F043D1">
        <w:rPr>
          <w:lang w:val="en-US"/>
        </w:rPr>
        <w:t xml:space="preserve">. </w:t>
      </w:r>
      <w:r>
        <w:rPr>
          <w:lang w:val="en-US"/>
        </w:rPr>
        <w:t>This section was original</w:t>
      </w:r>
      <w:r w:rsidR="007569B8">
        <w:rPr>
          <w:lang w:val="en-US"/>
        </w:rPr>
        <w:t>ly contained within the core activity</w:t>
      </w:r>
      <w:r>
        <w:rPr>
          <w:lang w:val="en-US"/>
        </w:rPr>
        <w:t xml:space="preserve"> cards, alongside the illustration of the activity and text supporting the </w:t>
      </w:r>
      <w:r w:rsidR="00E3340C">
        <w:rPr>
          <w:lang w:val="en-US"/>
        </w:rPr>
        <w:t>establishment</w:t>
      </w:r>
      <w:r>
        <w:rPr>
          <w:lang w:val="en-US"/>
        </w:rPr>
        <w:t xml:space="preserve"> and playing of the game. Findings from the feasibility trial</w:t>
      </w:r>
      <w:r w:rsidR="00E3340C">
        <w:rPr>
          <w:lang w:val="en-US"/>
        </w:rPr>
        <w:t xml:space="preserve"> </w:t>
      </w:r>
      <w:r w:rsidR="006F5C13">
        <w:rPr>
          <w:lang w:val="en-US"/>
        </w:rPr>
        <w:t>[32]</w:t>
      </w:r>
      <w:r>
        <w:rPr>
          <w:lang w:val="en-US"/>
        </w:rPr>
        <w:t xml:space="preserve"> suggested the amount of detail on the card was </w:t>
      </w:r>
      <w:r w:rsidR="00E3340C">
        <w:rPr>
          <w:lang w:val="en-US"/>
        </w:rPr>
        <w:t>overwhelming</w:t>
      </w:r>
      <w:r>
        <w:rPr>
          <w:lang w:val="en-US"/>
        </w:rPr>
        <w:t xml:space="preserve"> for some practitioners and feedback </w:t>
      </w:r>
      <w:r w:rsidR="00E3340C">
        <w:rPr>
          <w:lang w:val="en-US"/>
        </w:rPr>
        <w:t>indicated</w:t>
      </w:r>
      <w:r>
        <w:rPr>
          <w:lang w:val="en-US"/>
        </w:rPr>
        <w:t xml:space="preserve"> that the ‘change the challenge’ section was not being used in the initial stages of delivery. Consequently, </w:t>
      </w:r>
      <w:r w:rsidR="00361749">
        <w:rPr>
          <w:lang w:val="en-US"/>
        </w:rPr>
        <w:t>the authors</w:t>
      </w:r>
      <w:r>
        <w:rPr>
          <w:lang w:val="en-US"/>
        </w:rPr>
        <w:t xml:space="preserve"> decided to remove this aspect</w:t>
      </w:r>
      <w:r w:rsidR="00E3340C">
        <w:rPr>
          <w:lang w:val="en-US"/>
        </w:rPr>
        <w:t xml:space="preserve"> from the main activity card</w:t>
      </w:r>
      <w:r>
        <w:rPr>
          <w:lang w:val="en-US"/>
        </w:rPr>
        <w:t xml:space="preserve"> and present this information as a separate section within the resource as something that would be used following the initial establishment of the primary function of the game and assessment protocols. </w:t>
      </w:r>
      <w:r w:rsidR="00E812F3">
        <w:rPr>
          <w:lang w:val="en-US"/>
        </w:rPr>
        <w:t>During the intervention, the practitioner modifies</w:t>
      </w:r>
      <w:r w:rsidR="00E3340C">
        <w:rPr>
          <w:lang w:val="en-US"/>
        </w:rPr>
        <w:t xml:space="preserve"> the activity using one or more of the SER principles to challenge the child in different ways within the general construct of the game. This allows for a movement focus to be maintained throughout the development of the game, whilst challenging children at different developmental levels to respond to the variation on the task created by SER. </w:t>
      </w:r>
    </w:p>
    <w:p w14:paraId="53B6AE1C" w14:textId="7CCE03EC" w:rsidR="00B66E6B" w:rsidRDefault="00792A8B" w:rsidP="00B66E6B">
      <w:pPr>
        <w:spacing w:before="100" w:beforeAutospacing="1" w:after="100" w:afterAutospacing="1" w:line="480" w:lineRule="auto"/>
        <w:ind w:firstLine="720"/>
        <w:rPr>
          <w:lang w:val="en-US"/>
        </w:rPr>
      </w:pPr>
      <w:r>
        <w:rPr>
          <w:lang w:val="en-US"/>
        </w:rPr>
        <w:t>Q</w:t>
      </w:r>
      <w:r w:rsidR="00217480">
        <w:rPr>
          <w:lang w:val="en-US"/>
        </w:rPr>
        <w:t xml:space="preserve">uick </w:t>
      </w:r>
      <w:r>
        <w:rPr>
          <w:lang w:val="en-US"/>
        </w:rPr>
        <w:t>R</w:t>
      </w:r>
      <w:r w:rsidR="00217480">
        <w:rPr>
          <w:lang w:val="en-US"/>
        </w:rPr>
        <w:t>esponse (QR)</w:t>
      </w:r>
      <w:r>
        <w:rPr>
          <w:lang w:val="en-US"/>
        </w:rPr>
        <w:t xml:space="preserve"> codes are used to support the ability of the practitioner to acquire the relevant information needed to establish the activity</w:t>
      </w:r>
      <w:r w:rsidR="001421F6">
        <w:rPr>
          <w:lang w:val="en-US"/>
        </w:rPr>
        <w:t xml:space="preserve"> and assessment focus</w:t>
      </w:r>
      <w:r>
        <w:rPr>
          <w:lang w:val="en-US"/>
        </w:rPr>
        <w:t xml:space="preserve"> through viewing a video of (a) the activity being played (on the front of the card) and (b) the movement task being assessed (on the back of the card). This level of visual support has been </w:t>
      </w:r>
      <w:proofErr w:type="spellStart"/>
      <w:r>
        <w:rPr>
          <w:lang w:val="en-US"/>
        </w:rPr>
        <w:t>recognised</w:t>
      </w:r>
      <w:proofErr w:type="spellEnd"/>
      <w:r>
        <w:rPr>
          <w:lang w:val="en-US"/>
        </w:rPr>
        <w:t xml:space="preserve"> as an effective mode of information dissemination in previous developments of similar resources </w:t>
      </w:r>
      <w:r w:rsidR="006F5C13">
        <w:rPr>
          <w:lang w:val="en-US"/>
        </w:rPr>
        <w:t>[33]</w:t>
      </w:r>
      <w:r w:rsidR="001421F6" w:rsidRPr="00614ACF">
        <w:rPr>
          <w:lang w:val="en-US"/>
        </w:rPr>
        <w:t>.</w:t>
      </w:r>
      <w:r w:rsidR="001421F6">
        <w:rPr>
          <w:lang w:val="en-US"/>
        </w:rPr>
        <w:t xml:space="preserve"> </w:t>
      </w:r>
    </w:p>
    <w:p w14:paraId="616A5709" w14:textId="1A78D43D" w:rsidR="00E3340C" w:rsidRDefault="001421F6" w:rsidP="00B66E6B">
      <w:pPr>
        <w:spacing w:before="100" w:beforeAutospacing="1" w:after="100" w:afterAutospacing="1" w:line="480" w:lineRule="auto"/>
        <w:ind w:firstLine="720"/>
        <w:rPr>
          <w:lang w:val="en-US"/>
        </w:rPr>
      </w:pPr>
      <w:r>
        <w:rPr>
          <w:lang w:val="en-US"/>
        </w:rPr>
        <w:t xml:space="preserve">The integration of teaching and assessment guidance in a single resource is seldom seen in children’s physical education, physical activity or sport contexts. We have designed the resource in this way to encourage </w:t>
      </w:r>
      <w:r w:rsidR="00906273">
        <w:rPr>
          <w:lang w:val="en-US"/>
        </w:rPr>
        <w:t>practitioners</w:t>
      </w:r>
      <w:r>
        <w:rPr>
          <w:lang w:val="en-US"/>
        </w:rPr>
        <w:t xml:space="preserve"> to view</w:t>
      </w:r>
      <w:r w:rsidR="00493DFA">
        <w:rPr>
          <w:lang w:val="en-US"/>
        </w:rPr>
        <w:t xml:space="preserve"> teaching</w:t>
      </w:r>
      <w:r w:rsidR="00834CE1">
        <w:rPr>
          <w:lang w:val="en-US"/>
        </w:rPr>
        <w:t xml:space="preserve">, </w:t>
      </w:r>
      <w:r w:rsidR="00906273">
        <w:rPr>
          <w:lang w:val="en-US"/>
        </w:rPr>
        <w:t>l</w:t>
      </w:r>
      <w:r w:rsidR="00493DFA">
        <w:rPr>
          <w:lang w:val="en-US"/>
        </w:rPr>
        <w:t xml:space="preserve">earning and assessment as </w:t>
      </w:r>
      <w:r w:rsidR="006E60E1">
        <w:rPr>
          <w:lang w:val="en-US"/>
        </w:rPr>
        <w:t>interdependent aspects of a positive learning environment</w:t>
      </w:r>
      <w:r w:rsidR="00834CE1">
        <w:rPr>
          <w:lang w:val="en-US"/>
        </w:rPr>
        <w:t xml:space="preserve"> </w:t>
      </w:r>
      <w:r w:rsidR="00D5476A">
        <w:rPr>
          <w:lang w:val="en-US"/>
        </w:rPr>
        <w:t>[34,35]</w:t>
      </w:r>
      <w:r w:rsidR="006E60E1">
        <w:rPr>
          <w:lang w:val="en-US"/>
        </w:rPr>
        <w:t xml:space="preserve">. </w:t>
      </w:r>
      <w:r w:rsidR="00493DFA">
        <w:rPr>
          <w:lang w:val="en-US"/>
        </w:rPr>
        <w:t>Through the provision of activities with an associated assessment protocol it is also hypothesized that practitioners will use assessment data to inform subsequent curriculum design and tailor the choice of activities according to the developmental status of children within the group.</w:t>
      </w:r>
    </w:p>
    <w:p w14:paraId="79CC4AA3" w14:textId="1B497CE4" w:rsidR="00493DFA" w:rsidRDefault="00493DFA" w:rsidP="00B66E6B">
      <w:pPr>
        <w:spacing w:before="100" w:beforeAutospacing="1" w:after="100" w:afterAutospacing="1" w:line="480" w:lineRule="auto"/>
        <w:ind w:firstLine="720"/>
        <w:rPr>
          <w:lang w:val="en-US"/>
        </w:rPr>
      </w:pPr>
      <w:r>
        <w:rPr>
          <w:lang w:val="en-US"/>
        </w:rPr>
        <w:t>Illustrations used within the resource were designed with the following principles in mind: (</w:t>
      </w:r>
      <w:proofErr w:type="spellStart"/>
      <w:r>
        <w:rPr>
          <w:lang w:val="en-US"/>
        </w:rPr>
        <w:t>i</w:t>
      </w:r>
      <w:proofErr w:type="spellEnd"/>
      <w:r>
        <w:rPr>
          <w:lang w:val="en-US"/>
        </w:rPr>
        <w:t xml:space="preserve">) characters to be gender and ethnicity neutral, (ii) text to be limited to </w:t>
      </w:r>
      <w:r w:rsidR="00C67B1B">
        <w:rPr>
          <w:lang w:val="en-US"/>
        </w:rPr>
        <w:t>minimal</w:t>
      </w:r>
      <w:r>
        <w:rPr>
          <w:lang w:val="en-US"/>
        </w:rPr>
        <w:t xml:space="preserve"> instructions, (iii) characters to be sufficiently human-like to identify changes in head, arms, body and legs to support practitioner recognition of movement changes (iv) Use of colour and font-coding to identify which phase of development and movement category was being developed (v) Navigation around the information on the card to be easily defined. </w:t>
      </w:r>
    </w:p>
    <w:p w14:paraId="334BAE36" w14:textId="77777777" w:rsidR="00CB79E0" w:rsidRDefault="00CB79E0" w:rsidP="00120C73">
      <w:pPr>
        <w:spacing w:before="100" w:beforeAutospacing="1" w:after="100" w:afterAutospacing="1" w:line="480" w:lineRule="auto"/>
        <w:rPr>
          <w:lang w:val="en-US"/>
        </w:rPr>
      </w:pPr>
    </w:p>
    <w:p w14:paraId="3A312613" w14:textId="19AB56A7" w:rsidR="00494431" w:rsidRPr="00FD6E9B" w:rsidRDefault="00494431" w:rsidP="00120C73">
      <w:pPr>
        <w:pStyle w:val="Heading2"/>
        <w:spacing w:line="480" w:lineRule="auto"/>
        <w:rPr>
          <w:sz w:val="32"/>
          <w:szCs w:val="32"/>
        </w:rPr>
      </w:pPr>
      <w:r w:rsidRPr="00FD6E9B">
        <w:rPr>
          <w:sz w:val="32"/>
          <w:szCs w:val="32"/>
        </w:rPr>
        <w:t>Coach workshops</w:t>
      </w:r>
    </w:p>
    <w:p w14:paraId="0AA76F68" w14:textId="738447A1" w:rsidR="00F043D1" w:rsidRDefault="001257EB" w:rsidP="00B66E6B">
      <w:pPr>
        <w:spacing w:before="100" w:beforeAutospacing="1" w:after="100" w:afterAutospacing="1" w:line="480" w:lineRule="auto"/>
        <w:ind w:firstLine="720"/>
        <w:rPr>
          <w:lang w:val="en-US"/>
        </w:rPr>
      </w:pPr>
      <w:r>
        <w:rPr>
          <w:lang w:val="en-US"/>
        </w:rPr>
        <w:t xml:space="preserve">Two, three hour, workshops involving a </w:t>
      </w:r>
      <w:r w:rsidR="00F043D1" w:rsidRPr="00F043D1">
        <w:rPr>
          <w:lang w:val="en-US"/>
        </w:rPr>
        <w:t>mixture of theory</w:t>
      </w:r>
      <w:r w:rsidR="006E60E1">
        <w:rPr>
          <w:lang w:val="en-US"/>
        </w:rPr>
        <w:t xml:space="preserve"> and practical content</w:t>
      </w:r>
      <w:r w:rsidR="00F043D1" w:rsidRPr="00F043D1">
        <w:rPr>
          <w:lang w:val="en-US"/>
        </w:rPr>
        <w:t xml:space="preserve">, designed by the Principle Investigator and lead investigator from each of the </w:t>
      </w:r>
      <w:r w:rsidR="00C11AF0">
        <w:rPr>
          <w:lang w:val="en-US"/>
        </w:rPr>
        <w:t>sites</w:t>
      </w:r>
      <w:r w:rsidR="00C11AF0" w:rsidRPr="00F043D1">
        <w:rPr>
          <w:lang w:val="en-US"/>
        </w:rPr>
        <w:t xml:space="preserve"> </w:t>
      </w:r>
      <w:r w:rsidR="00F043D1" w:rsidRPr="00F043D1">
        <w:rPr>
          <w:lang w:val="en-US"/>
        </w:rPr>
        <w:t>(</w:t>
      </w:r>
      <w:r w:rsidR="00C11AF0">
        <w:rPr>
          <w:lang w:val="en-US"/>
        </w:rPr>
        <w:t xml:space="preserve">site </w:t>
      </w:r>
      <w:r w:rsidR="00F043D1" w:rsidRPr="00F043D1">
        <w:rPr>
          <w:lang w:val="en-US"/>
        </w:rPr>
        <w:t xml:space="preserve">lead) </w:t>
      </w:r>
      <w:r>
        <w:rPr>
          <w:lang w:val="en-US"/>
        </w:rPr>
        <w:t>will be</w:t>
      </w:r>
      <w:r w:rsidR="00F043D1" w:rsidRPr="00F043D1">
        <w:rPr>
          <w:lang w:val="en-US"/>
        </w:rPr>
        <w:t xml:space="preserve"> delivered by each </w:t>
      </w:r>
      <w:r w:rsidR="00C11AF0">
        <w:rPr>
          <w:lang w:val="en-US"/>
        </w:rPr>
        <w:t>site</w:t>
      </w:r>
      <w:r w:rsidR="00C11AF0" w:rsidRPr="00F043D1">
        <w:rPr>
          <w:lang w:val="en-US"/>
        </w:rPr>
        <w:t xml:space="preserve"> </w:t>
      </w:r>
      <w:r w:rsidR="00F043D1" w:rsidRPr="00F043D1">
        <w:rPr>
          <w:lang w:val="en-US"/>
        </w:rPr>
        <w:t>lead, in- country, to two coaches. The format of the coach learning session will be: (</w:t>
      </w:r>
      <w:proofErr w:type="spellStart"/>
      <w:r w:rsidR="00F043D1" w:rsidRPr="00F043D1">
        <w:rPr>
          <w:lang w:val="en-US"/>
        </w:rPr>
        <w:t>i</w:t>
      </w:r>
      <w:proofErr w:type="spellEnd"/>
      <w:r w:rsidR="00F043D1" w:rsidRPr="00F043D1">
        <w:rPr>
          <w:lang w:val="en-US"/>
        </w:rPr>
        <w:t xml:space="preserve">) the nature of children's movement development, (ii) Rationale, structure and purpose of MOGBA, (iii) Intervention </w:t>
      </w:r>
      <w:proofErr w:type="spellStart"/>
      <w:r w:rsidR="00F043D1" w:rsidRPr="00F043D1">
        <w:rPr>
          <w:lang w:val="en-US"/>
        </w:rPr>
        <w:t>programme</w:t>
      </w:r>
      <w:proofErr w:type="spellEnd"/>
      <w:r w:rsidR="00F043D1" w:rsidRPr="00F043D1">
        <w:rPr>
          <w:lang w:val="en-US"/>
        </w:rPr>
        <w:t xml:space="preserve"> of activities, (iv)</w:t>
      </w:r>
      <w:r w:rsidR="00F043D1">
        <w:rPr>
          <w:lang w:val="en-US"/>
        </w:rPr>
        <w:t xml:space="preserve"> changing the challenge, (v) diff</w:t>
      </w:r>
      <w:r w:rsidR="00F043D1" w:rsidRPr="00F043D1">
        <w:rPr>
          <w:lang w:val="en-US"/>
        </w:rPr>
        <w:t xml:space="preserve">erentiating opportunities (vi) assessing and recording movement competence and (vii) using assessment to guide teaching </w:t>
      </w:r>
      <w:r w:rsidR="00F043D1">
        <w:rPr>
          <w:lang w:val="en-US"/>
        </w:rPr>
        <w:t>and improve movement competence.</w:t>
      </w:r>
    </w:p>
    <w:p w14:paraId="6130447C" w14:textId="77777777" w:rsidR="00625EE5" w:rsidRDefault="00625EE5" w:rsidP="00120C73">
      <w:pPr>
        <w:spacing w:before="100" w:beforeAutospacing="1" w:after="100" w:afterAutospacing="1" w:line="480" w:lineRule="auto"/>
        <w:rPr>
          <w:i/>
          <w:highlight w:val="yellow"/>
        </w:rPr>
      </w:pPr>
    </w:p>
    <w:p w14:paraId="240E345A" w14:textId="77777777" w:rsidR="00625EE5" w:rsidRPr="00FD6E9B" w:rsidRDefault="00906273" w:rsidP="00120C73">
      <w:pPr>
        <w:pStyle w:val="Heading2"/>
        <w:spacing w:line="480" w:lineRule="auto"/>
        <w:rPr>
          <w:sz w:val="32"/>
          <w:szCs w:val="32"/>
        </w:rPr>
      </w:pPr>
      <w:r w:rsidRPr="00FD6E9B">
        <w:rPr>
          <w:sz w:val="32"/>
          <w:szCs w:val="32"/>
        </w:rPr>
        <w:t>Fidelity of training</w:t>
      </w:r>
    </w:p>
    <w:p w14:paraId="571BC239" w14:textId="1CD3ADE2" w:rsidR="00F043D1" w:rsidRDefault="0053080B" w:rsidP="00B66E6B">
      <w:pPr>
        <w:spacing w:before="100" w:beforeAutospacing="1" w:after="100" w:afterAutospacing="1" w:line="480" w:lineRule="auto"/>
        <w:ind w:firstLine="720"/>
        <w:rPr>
          <w:lang w:val="en-US"/>
        </w:rPr>
      </w:pPr>
      <w:r>
        <w:rPr>
          <w:lang w:val="en-US"/>
        </w:rPr>
        <w:t xml:space="preserve">The fidelity of training of the coach delivering MOGBA will be measured through the coach’s adherence to a number of key determinants of successful MOGBA delivery, as agreed by the advisory panel. These determinants are listed below in Table </w:t>
      </w:r>
      <w:r w:rsidR="00B66E6B">
        <w:rPr>
          <w:lang w:val="en-US"/>
        </w:rPr>
        <w:t>1</w:t>
      </w:r>
    </w:p>
    <w:p w14:paraId="6CD57B7D" w14:textId="0118FFCB" w:rsidR="0053080B" w:rsidRPr="00B66E6B" w:rsidRDefault="0053080B" w:rsidP="00120C73">
      <w:pPr>
        <w:spacing w:before="100" w:beforeAutospacing="1" w:after="100" w:afterAutospacing="1" w:line="480" w:lineRule="auto"/>
        <w:rPr>
          <w:b/>
          <w:bCs/>
          <w:iCs/>
          <w:lang w:val="en-US"/>
        </w:rPr>
      </w:pPr>
      <w:r w:rsidRPr="00B66E6B">
        <w:rPr>
          <w:b/>
          <w:bCs/>
          <w:iCs/>
          <w:lang w:val="en-US"/>
        </w:rPr>
        <w:t xml:space="preserve">Table </w:t>
      </w:r>
      <w:r w:rsidR="00B66E6B" w:rsidRPr="00B66E6B">
        <w:rPr>
          <w:b/>
          <w:bCs/>
          <w:iCs/>
          <w:lang w:val="en-US"/>
        </w:rPr>
        <w:t>1.</w:t>
      </w:r>
      <w:r w:rsidRPr="00B66E6B">
        <w:rPr>
          <w:b/>
          <w:bCs/>
          <w:iCs/>
          <w:lang w:val="en-US"/>
        </w:rPr>
        <w:t xml:space="preserve"> Fidelity of MOGBA coach training checklist</w:t>
      </w:r>
    </w:p>
    <w:tbl>
      <w:tblPr>
        <w:tblStyle w:val="PlainTable11"/>
        <w:tblpPr w:leftFromText="180" w:rightFromText="180" w:vertAnchor="text" w:tblpY="1"/>
        <w:tblOverlap w:val="never"/>
        <w:tblW w:w="8053" w:type="dxa"/>
        <w:tblBorders>
          <w:top w:val="single" w:sz="4" w:space="0" w:color="auto"/>
          <w:left w:val="single" w:sz="4" w:space="0" w:color="auto"/>
          <w:bottom w:val="single" w:sz="4" w:space="0" w:color="auto"/>
          <w:right w:val="single" w:sz="4" w:space="0" w:color="auto"/>
          <w:insideH w:val="single" w:sz="4" w:space="0" w:color="auto"/>
        </w:tblBorders>
        <w:tblCellMar>
          <w:top w:w="43" w:type="dxa"/>
          <w:left w:w="115" w:type="dxa"/>
          <w:right w:w="115" w:type="dxa"/>
        </w:tblCellMar>
        <w:tblLook w:val="04A0" w:firstRow="1" w:lastRow="0" w:firstColumn="1" w:lastColumn="0" w:noHBand="0" w:noVBand="1"/>
      </w:tblPr>
      <w:tblGrid>
        <w:gridCol w:w="1717"/>
        <w:gridCol w:w="2367"/>
        <w:gridCol w:w="3969"/>
      </w:tblGrid>
      <w:tr w:rsidR="0053080B" w:rsidRPr="00BE4DAE" w14:paraId="4386C33B" w14:textId="77777777" w:rsidTr="00124E8B">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717" w:type="dxa"/>
            <w:shd w:val="clear" w:color="auto" w:fill="FFFFFF"/>
            <w:vAlign w:val="center"/>
          </w:tcPr>
          <w:p w14:paraId="565ACE91" w14:textId="77777777" w:rsidR="0053080B" w:rsidRPr="00BE4DAE" w:rsidRDefault="0053080B" w:rsidP="00120C73">
            <w:pPr>
              <w:spacing w:before="100" w:beforeAutospacing="1" w:after="100" w:afterAutospacing="1" w:line="480" w:lineRule="auto"/>
              <w:rPr>
                <w:rFonts w:ascii="Times New Roman" w:eastAsia="Calibri" w:hAnsi="Times New Roman" w:cs="Times New Roman"/>
                <w:iCs/>
              </w:rPr>
            </w:pPr>
            <w:r w:rsidRPr="00BE4DAE">
              <w:rPr>
                <w:rFonts w:ascii="Times New Roman" w:eastAsia="Calibri" w:hAnsi="Times New Roman" w:cs="Times New Roman"/>
                <w:iCs/>
              </w:rPr>
              <w:t>Core  Principles</w:t>
            </w:r>
          </w:p>
        </w:tc>
        <w:tc>
          <w:tcPr>
            <w:tcW w:w="2367" w:type="dxa"/>
            <w:shd w:val="clear" w:color="auto" w:fill="FFFFFF"/>
          </w:tcPr>
          <w:p w14:paraId="74B36F9B" w14:textId="77777777" w:rsidR="0053080B" w:rsidRPr="00BE4DAE" w:rsidRDefault="0053080B" w:rsidP="00120C73">
            <w:pPr>
              <w:spacing w:before="100" w:beforeAutospacing="1" w:after="100" w:afterAutospacing="1"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Pr>
                <w:rFonts w:ascii="Times New Roman" w:eastAsia="Calibri" w:hAnsi="Times New Roman" w:cs="Times New Roman"/>
                <w:iCs/>
              </w:rPr>
              <w:t>OMG a TEST</w:t>
            </w:r>
          </w:p>
        </w:tc>
        <w:tc>
          <w:tcPr>
            <w:tcW w:w="3969" w:type="dxa"/>
            <w:shd w:val="clear" w:color="auto" w:fill="FFFFFF"/>
            <w:vAlign w:val="center"/>
          </w:tcPr>
          <w:p w14:paraId="22CD92D5" w14:textId="77777777" w:rsidR="0053080B" w:rsidRPr="00BE4DAE" w:rsidRDefault="0053080B" w:rsidP="00120C73">
            <w:pPr>
              <w:spacing w:before="100" w:beforeAutospacing="1" w:after="100" w:afterAutospacing="1"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BE4DAE">
              <w:rPr>
                <w:rFonts w:ascii="Times New Roman" w:eastAsia="Calibri" w:hAnsi="Times New Roman" w:cs="Times New Roman"/>
                <w:iCs/>
              </w:rPr>
              <w:t>Core Practices</w:t>
            </w:r>
          </w:p>
        </w:tc>
      </w:tr>
      <w:tr w:rsidR="0053080B" w:rsidRPr="00BE4DAE" w14:paraId="16C8CFD3" w14:textId="77777777" w:rsidTr="00124E8B">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23FC7DB6" w14:textId="77777777" w:rsidR="0053080B" w:rsidRPr="00BE4DAE" w:rsidRDefault="0053080B" w:rsidP="00120C73">
            <w:pPr>
              <w:spacing w:before="100" w:beforeAutospacing="1" w:after="100" w:afterAutospacing="1" w:line="480" w:lineRule="auto"/>
              <w:rPr>
                <w:rFonts w:ascii="Times New Roman" w:eastAsia="Calibri" w:hAnsi="Times New Roman" w:cs="Times New Roman"/>
                <w:iCs/>
              </w:rPr>
            </w:pPr>
            <w:r w:rsidRPr="00BE4DAE">
              <w:rPr>
                <w:rFonts w:ascii="Times New Roman" w:eastAsia="Calibri" w:hAnsi="Times New Roman" w:cs="Times New Roman"/>
                <w:iCs/>
              </w:rPr>
              <w:t xml:space="preserve">Clear </w:t>
            </w:r>
            <w:r>
              <w:rPr>
                <w:rFonts w:ascii="Times New Roman" w:eastAsia="Calibri" w:hAnsi="Times New Roman" w:cs="Times New Roman"/>
                <w:iCs/>
              </w:rPr>
              <w:t xml:space="preserve">game and </w:t>
            </w:r>
            <w:r w:rsidRPr="00BE4DAE">
              <w:rPr>
                <w:rFonts w:ascii="Times New Roman" w:eastAsia="Calibri" w:hAnsi="Times New Roman" w:cs="Times New Roman"/>
                <w:iCs/>
              </w:rPr>
              <w:t>Skill Introduction  &amp; Demonstration</w:t>
            </w:r>
          </w:p>
        </w:tc>
        <w:tc>
          <w:tcPr>
            <w:tcW w:w="2367" w:type="dxa"/>
          </w:tcPr>
          <w:p w14:paraId="286F6957" w14:textId="77777777" w:rsidR="0053080B" w:rsidRDefault="0053080B" w:rsidP="00120C73">
            <w:pPr>
              <w:numPr>
                <w:ilvl w:val="0"/>
                <w:numId w:val="2"/>
              </w:numPr>
              <w:spacing w:before="100" w:beforeAutospacing="1" w:after="100" w:afterAutospacing="1"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rPr>
            </w:pPr>
            <w:proofErr w:type="spellStart"/>
            <w:r w:rsidRPr="001B6264">
              <w:rPr>
                <w:rFonts w:ascii="Times New Roman" w:eastAsia="Calibri" w:hAnsi="Times New Roman" w:cs="Times New Roman"/>
                <w:b/>
                <w:bCs/>
                <w:iCs/>
              </w:rPr>
              <w:t>O</w:t>
            </w:r>
            <w:r>
              <w:rPr>
                <w:rFonts w:ascii="Times New Roman" w:eastAsia="Calibri" w:hAnsi="Times New Roman" w:cs="Times New Roman"/>
                <w:bCs/>
                <w:iCs/>
              </w:rPr>
              <w:t>rganise</w:t>
            </w:r>
            <w:proofErr w:type="spellEnd"/>
            <w:r>
              <w:rPr>
                <w:rFonts w:ascii="Times New Roman" w:eastAsia="Calibri" w:hAnsi="Times New Roman" w:cs="Times New Roman"/>
                <w:bCs/>
                <w:iCs/>
              </w:rPr>
              <w:t xml:space="preserve"> a group</w:t>
            </w:r>
          </w:p>
          <w:p w14:paraId="5528E740" w14:textId="77777777" w:rsidR="0053080B" w:rsidRDefault="0053080B" w:rsidP="00120C73">
            <w:pPr>
              <w:numPr>
                <w:ilvl w:val="0"/>
                <w:numId w:val="2"/>
              </w:numPr>
              <w:spacing w:before="100" w:beforeAutospacing="1" w:after="100" w:afterAutospacing="1"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rPr>
            </w:pPr>
            <w:r w:rsidRPr="001B6264">
              <w:rPr>
                <w:rFonts w:ascii="Times New Roman" w:eastAsia="Calibri" w:hAnsi="Times New Roman" w:cs="Times New Roman"/>
                <w:b/>
                <w:bCs/>
                <w:iCs/>
              </w:rPr>
              <w:t>M</w:t>
            </w:r>
            <w:r>
              <w:rPr>
                <w:rFonts w:ascii="Times New Roman" w:eastAsia="Calibri" w:hAnsi="Times New Roman" w:cs="Times New Roman"/>
                <w:bCs/>
                <w:iCs/>
              </w:rPr>
              <w:t>ove students into the GO position for the activity</w:t>
            </w:r>
          </w:p>
          <w:p w14:paraId="1D3C6861" w14:textId="7A0BA9F1" w:rsidR="0053080B" w:rsidRDefault="0053080B" w:rsidP="00120C73">
            <w:pPr>
              <w:numPr>
                <w:ilvl w:val="0"/>
                <w:numId w:val="2"/>
              </w:numPr>
              <w:spacing w:before="100" w:beforeAutospacing="1" w:after="100" w:afterAutospacing="1"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rPr>
            </w:pPr>
            <w:r w:rsidRPr="001B6264">
              <w:rPr>
                <w:rFonts w:ascii="Times New Roman" w:eastAsia="Calibri" w:hAnsi="Times New Roman" w:cs="Times New Roman"/>
                <w:b/>
                <w:bCs/>
                <w:iCs/>
              </w:rPr>
              <w:t>G</w:t>
            </w:r>
            <w:r>
              <w:rPr>
                <w:rFonts w:ascii="Times New Roman" w:eastAsia="Calibri" w:hAnsi="Times New Roman" w:cs="Times New Roman"/>
                <w:bCs/>
                <w:iCs/>
              </w:rPr>
              <w:t>ive a demonstration and a few rules simultaneously (Get it Moving!</w:t>
            </w:r>
            <w:r w:rsidR="000243BB">
              <w:rPr>
                <w:rFonts w:ascii="Times New Roman" w:eastAsia="Calibri" w:hAnsi="Times New Roman" w:cs="Times New Roman"/>
                <w:bCs/>
                <w:iCs/>
              </w:rPr>
              <w:t>)</w:t>
            </w:r>
          </w:p>
        </w:tc>
        <w:tc>
          <w:tcPr>
            <w:tcW w:w="3969" w:type="dxa"/>
            <w:shd w:val="clear" w:color="auto" w:fill="auto"/>
          </w:tcPr>
          <w:p w14:paraId="317D1AD2" w14:textId="77777777" w:rsidR="0053080B" w:rsidRDefault="0053080B" w:rsidP="00120C73">
            <w:pPr>
              <w:numPr>
                <w:ilvl w:val="0"/>
                <w:numId w:val="2"/>
              </w:numPr>
              <w:spacing w:before="100" w:beforeAutospacing="1" w:after="100" w:afterAutospacing="1"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rPr>
            </w:pPr>
            <w:r>
              <w:rPr>
                <w:rFonts w:ascii="Times New Roman" w:eastAsia="Calibri" w:hAnsi="Times New Roman" w:cs="Times New Roman"/>
                <w:bCs/>
                <w:iCs/>
              </w:rPr>
              <w:t>Coach creates the game in an appropriate space, following equipment and health and safety guidelines</w:t>
            </w:r>
          </w:p>
          <w:p w14:paraId="277AAC01" w14:textId="77777777" w:rsidR="0053080B" w:rsidRPr="00BE4DAE" w:rsidRDefault="0053080B" w:rsidP="00120C73">
            <w:pPr>
              <w:numPr>
                <w:ilvl w:val="0"/>
                <w:numId w:val="2"/>
              </w:numPr>
              <w:spacing w:before="100" w:beforeAutospacing="1" w:after="100" w:afterAutospacing="1"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rPr>
            </w:pPr>
            <w:r w:rsidRPr="00BE4DAE">
              <w:rPr>
                <w:rFonts w:ascii="Times New Roman" w:eastAsia="Calibri" w:hAnsi="Times New Roman" w:cs="Times New Roman"/>
                <w:bCs/>
                <w:iCs/>
              </w:rPr>
              <w:t>Begin lessons with a clear</w:t>
            </w:r>
            <w:r>
              <w:rPr>
                <w:rFonts w:ascii="Times New Roman" w:eastAsia="Calibri" w:hAnsi="Times New Roman" w:cs="Times New Roman"/>
                <w:bCs/>
                <w:iCs/>
              </w:rPr>
              <w:t xml:space="preserve"> statement of the lesson goals (SOL)</w:t>
            </w:r>
          </w:p>
          <w:p w14:paraId="2825614E" w14:textId="77777777" w:rsidR="0053080B" w:rsidRPr="00BE4DAE" w:rsidRDefault="0053080B" w:rsidP="00120C73">
            <w:pPr>
              <w:numPr>
                <w:ilvl w:val="0"/>
                <w:numId w:val="2"/>
              </w:numPr>
              <w:spacing w:before="100" w:beforeAutospacing="1" w:after="100" w:afterAutospacing="1"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rPr>
            </w:pPr>
            <w:r w:rsidRPr="00BE4DAE">
              <w:rPr>
                <w:rFonts w:ascii="Times New Roman" w:eastAsia="Calibri" w:hAnsi="Times New Roman" w:cs="Times New Roman"/>
                <w:bCs/>
                <w:iCs/>
              </w:rPr>
              <w:t>Review</w:t>
            </w:r>
            <w:r>
              <w:rPr>
                <w:rFonts w:ascii="Times New Roman" w:eastAsia="Calibri" w:hAnsi="Times New Roman" w:cs="Times New Roman"/>
                <w:bCs/>
                <w:iCs/>
              </w:rPr>
              <w:t>s</w:t>
            </w:r>
            <w:r w:rsidRPr="00BE4DAE">
              <w:rPr>
                <w:rFonts w:ascii="Times New Roman" w:eastAsia="Calibri" w:hAnsi="Times New Roman" w:cs="Times New Roman"/>
                <w:bCs/>
                <w:iCs/>
              </w:rPr>
              <w:t xml:space="preserve"> prior skills and knowledge</w:t>
            </w:r>
            <w:r>
              <w:rPr>
                <w:rFonts w:ascii="Times New Roman" w:eastAsia="Calibri" w:hAnsi="Times New Roman" w:cs="Times New Roman"/>
                <w:bCs/>
                <w:iCs/>
              </w:rPr>
              <w:t xml:space="preserve"> (movement focus from previous phases)</w:t>
            </w:r>
            <w:r w:rsidRPr="00BE4DAE">
              <w:rPr>
                <w:rFonts w:ascii="Times New Roman" w:eastAsia="Calibri" w:hAnsi="Times New Roman" w:cs="Times New Roman"/>
                <w:bCs/>
                <w:iCs/>
              </w:rPr>
              <w:t xml:space="preserve"> before beginning instruction</w:t>
            </w:r>
          </w:p>
          <w:p w14:paraId="3D12B6FE" w14:textId="77777777" w:rsidR="0053080B" w:rsidRPr="002835C6" w:rsidRDefault="0053080B" w:rsidP="00120C73">
            <w:pPr>
              <w:numPr>
                <w:ilvl w:val="0"/>
                <w:numId w:val="2"/>
              </w:numPr>
              <w:spacing w:before="100" w:beforeAutospacing="1" w:after="100" w:afterAutospacing="1"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rPr>
            </w:pPr>
            <w:r>
              <w:rPr>
                <w:rFonts w:ascii="Times New Roman" w:eastAsia="Calibri" w:hAnsi="Times New Roman" w:cs="Times New Roman"/>
                <w:bCs/>
                <w:iCs/>
              </w:rPr>
              <w:t>P</w:t>
            </w:r>
            <w:r w:rsidRPr="002835C6">
              <w:rPr>
                <w:rFonts w:ascii="Times New Roman" w:eastAsia="Calibri" w:hAnsi="Times New Roman" w:cs="Times New Roman"/>
                <w:bCs/>
                <w:iCs/>
              </w:rPr>
              <w:t>rovides direct and clear description of ‘How to Play’</w:t>
            </w:r>
          </w:p>
          <w:p w14:paraId="1202F6F5" w14:textId="34BCDC08" w:rsidR="0053080B" w:rsidRPr="002A543A" w:rsidRDefault="0053080B" w:rsidP="00120C73">
            <w:pPr>
              <w:numPr>
                <w:ilvl w:val="0"/>
                <w:numId w:val="2"/>
              </w:numPr>
              <w:spacing w:before="100" w:beforeAutospacing="1" w:after="100" w:afterAutospacing="1"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rPr>
            </w:pPr>
            <w:r>
              <w:rPr>
                <w:rFonts w:ascii="Times New Roman" w:eastAsia="Calibri" w:hAnsi="Times New Roman" w:cs="Times New Roman"/>
                <w:bCs/>
                <w:iCs/>
              </w:rPr>
              <w:t>C</w:t>
            </w:r>
            <w:r w:rsidR="001257EB">
              <w:rPr>
                <w:rFonts w:ascii="Times New Roman" w:eastAsia="Calibri" w:hAnsi="Times New Roman" w:cs="Times New Roman"/>
                <w:bCs/>
                <w:iCs/>
              </w:rPr>
              <w:t>hecks for</w:t>
            </w:r>
            <w:r>
              <w:rPr>
                <w:rFonts w:ascii="Times New Roman" w:eastAsia="Calibri" w:hAnsi="Times New Roman" w:cs="Times New Roman"/>
                <w:bCs/>
                <w:iCs/>
              </w:rPr>
              <w:t xml:space="preserve"> understanding</w:t>
            </w:r>
          </w:p>
        </w:tc>
      </w:tr>
      <w:tr w:rsidR="0053080B" w:rsidRPr="00BE4DAE" w14:paraId="42FA58E3" w14:textId="77777777" w:rsidTr="00124E8B">
        <w:trPr>
          <w:trHeight w:val="577"/>
        </w:trPr>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30D99BAF" w14:textId="77777777" w:rsidR="0053080B" w:rsidRPr="00BE4DAE" w:rsidRDefault="0053080B" w:rsidP="00120C73">
            <w:pPr>
              <w:spacing w:before="100" w:beforeAutospacing="1" w:after="100" w:afterAutospacing="1" w:line="480" w:lineRule="auto"/>
              <w:contextualSpacing/>
              <w:rPr>
                <w:rFonts w:ascii="Times New Roman" w:eastAsia="Calibri" w:hAnsi="Times New Roman" w:cs="Times New Roman"/>
                <w:iCs/>
              </w:rPr>
            </w:pPr>
            <w:r w:rsidRPr="00BE4DAE">
              <w:rPr>
                <w:rFonts w:ascii="Times New Roman" w:eastAsia="Calibri" w:hAnsi="Times New Roman" w:cs="Times New Roman"/>
                <w:iCs/>
              </w:rPr>
              <w:t>Targeted Elicitation</w:t>
            </w:r>
          </w:p>
          <w:p w14:paraId="27364DBC" w14:textId="77777777" w:rsidR="0053080B" w:rsidRPr="00BE4DAE" w:rsidRDefault="0053080B" w:rsidP="00120C73">
            <w:pPr>
              <w:spacing w:before="100" w:beforeAutospacing="1" w:after="100" w:afterAutospacing="1" w:line="480" w:lineRule="auto"/>
              <w:ind w:left="720"/>
              <w:contextualSpacing/>
              <w:rPr>
                <w:rFonts w:ascii="Times New Roman" w:eastAsia="Calibri" w:hAnsi="Times New Roman" w:cs="Times New Roman"/>
                <w:iCs/>
              </w:rPr>
            </w:pPr>
          </w:p>
        </w:tc>
        <w:tc>
          <w:tcPr>
            <w:tcW w:w="2367" w:type="dxa"/>
            <w:shd w:val="clear" w:color="auto" w:fill="auto"/>
          </w:tcPr>
          <w:p w14:paraId="6950F1DF" w14:textId="77777777" w:rsidR="0053080B" w:rsidRDefault="0053080B" w:rsidP="00120C73">
            <w:pPr>
              <w:numPr>
                <w:ilvl w:val="0"/>
                <w:numId w:val="3"/>
              </w:numPr>
              <w:spacing w:before="100" w:beforeAutospacing="1" w:after="100" w:afterAutospacing="1"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rPr>
            </w:pPr>
            <w:r w:rsidRPr="002835C6">
              <w:rPr>
                <w:rFonts w:ascii="Times New Roman" w:eastAsia="Calibri" w:hAnsi="Times New Roman" w:cs="Times New Roman"/>
                <w:b/>
                <w:bCs/>
                <w:iCs/>
              </w:rPr>
              <w:t>T</w:t>
            </w:r>
            <w:r>
              <w:rPr>
                <w:rFonts w:ascii="Times New Roman" w:eastAsia="Calibri" w:hAnsi="Times New Roman" w:cs="Times New Roman"/>
                <w:bCs/>
                <w:iCs/>
              </w:rPr>
              <w:t>ry the game- resist over instruction, increase activity exposure</w:t>
            </w:r>
          </w:p>
          <w:p w14:paraId="615BEA47" w14:textId="77777777" w:rsidR="0053080B" w:rsidRPr="002835C6" w:rsidRDefault="0053080B" w:rsidP="00120C73">
            <w:pPr>
              <w:numPr>
                <w:ilvl w:val="0"/>
                <w:numId w:val="3"/>
              </w:numPr>
              <w:spacing w:before="100" w:beforeAutospacing="1" w:after="100" w:afterAutospacing="1"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rPr>
            </w:pPr>
            <w:r w:rsidRPr="002835C6">
              <w:rPr>
                <w:rFonts w:ascii="Times New Roman" w:eastAsia="Calibri" w:hAnsi="Times New Roman" w:cs="Times New Roman"/>
                <w:b/>
                <w:bCs/>
                <w:iCs/>
              </w:rPr>
              <w:t>E</w:t>
            </w:r>
            <w:r>
              <w:rPr>
                <w:rFonts w:ascii="Times New Roman" w:eastAsia="Calibri" w:hAnsi="Times New Roman" w:cs="Times New Roman"/>
                <w:bCs/>
                <w:iCs/>
              </w:rPr>
              <w:t xml:space="preserve">valuate the game and </w:t>
            </w:r>
            <w:r w:rsidRPr="002835C6">
              <w:rPr>
                <w:rFonts w:ascii="Times New Roman" w:eastAsia="Calibri" w:hAnsi="Times New Roman" w:cs="Times New Roman"/>
                <w:bCs/>
                <w:iCs/>
              </w:rPr>
              <w:t>student performance</w:t>
            </w:r>
          </w:p>
          <w:p w14:paraId="1E377FB6" w14:textId="77777777" w:rsidR="0053080B" w:rsidRDefault="0053080B" w:rsidP="00120C73">
            <w:pPr>
              <w:numPr>
                <w:ilvl w:val="0"/>
                <w:numId w:val="3"/>
              </w:numPr>
              <w:spacing w:before="100" w:beforeAutospacing="1" w:after="100" w:afterAutospacing="1"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rPr>
            </w:pPr>
            <w:r>
              <w:rPr>
                <w:rFonts w:ascii="Times New Roman" w:eastAsia="Calibri" w:hAnsi="Times New Roman" w:cs="Times New Roman"/>
                <w:bCs/>
                <w:iCs/>
              </w:rPr>
              <w:t>Uses ‘</w:t>
            </w:r>
            <w:r w:rsidRPr="002835C6">
              <w:rPr>
                <w:rFonts w:ascii="Times New Roman" w:eastAsia="Calibri" w:hAnsi="Times New Roman" w:cs="Times New Roman"/>
                <w:b/>
                <w:bCs/>
                <w:iCs/>
              </w:rPr>
              <w:t>S</w:t>
            </w:r>
            <w:r>
              <w:rPr>
                <w:rFonts w:ascii="Times New Roman" w:eastAsia="Calibri" w:hAnsi="Times New Roman" w:cs="Times New Roman"/>
                <w:bCs/>
                <w:iCs/>
              </w:rPr>
              <w:t>TOP’ to interject with movement focus</w:t>
            </w:r>
          </w:p>
          <w:p w14:paraId="522B1B65" w14:textId="77777777" w:rsidR="0053080B" w:rsidRPr="002835C6" w:rsidRDefault="0053080B" w:rsidP="00120C73">
            <w:pPr>
              <w:numPr>
                <w:ilvl w:val="0"/>
                <w:numId w:val="3"/>
              </w:numPr>
              <w:spacing w:before="100" w:beforeAutospacing="1" w:after="100" w:afterAutospacing="1"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rPr>
            </w:pPr>
            <w:r w:rsidRPr="002835C6">
              <w:rPr>
                <w:rFonts w:ascii="Times New Roman" w:eastAsia="Calibri" w:hAnsi="Times New Roman" w:cs="Times New Roman"/>
                <w:b/>
                <w:bCs/>
                <w:iCs/>
              </w:rPr>
              <w:t>T</w:t>
            </w:r>
            <w:r>
              <w:rPr>
                <w:rFonts w:ascii="Times New Roman" w:eastAsia="Calibri" w:hAnsi="Times New Roman" w:cs="Times New Roman"/>
                <w:bCs/>
                <w:iCs/>
              </w:rPr>
              <w:t xml:space="preserve">ransitions students effectively between activities </w:t>
            </w:r>
          </w:p>
        </w:tc>
        <w:tc>
          <w:tcPr>
            <w:tcW w:w="3969" w:type="dxa"/>
            <w:shd w:val="clear" w:color="auto" w:fill="auto"/>
          </w:tcPr>
          <w:p w14:paraId="5AC6C6F5" w14:textId="77777777" w:rsidR="0053080B" w:rsidRPr="00BE4DAE" w:rsidRDefault="0053080B" w:rsidP="00120C73">
            <w:pPr>
              <w:numPr>
                <w:ilvl w:val="0"/>
                <w:numId w:val="3"/>
              </w:numPr>
              <w:spacing w:before="100" w:beforeAutospacing="1" w:after="100" w:afterAutospacing="1"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rPr>
            </w:pPr>
            <w:r w:rsidRPr="00BE4DAE">
              <w:rPr>
                <w:rFonts w:ascii="Times New Roman" w:eastAsia="Calibri" w:hAnsi="Times New Roman" w:cs="Times New Roman"/>
                <w:bCs/>
                <w:iCs/>
              </w:rPr>
              <w:t xml:space="preserve">Children perform the target </w:t>
            </w:r>
            <w:r>
              <w:rPr>
                <w:rFonts w:ascii="Times New Roman" w:eastAsia="Calibri" w:hAnsi="Times New Roman" w:cs="Times New Roman"/>
                <w:bCs/>
                <w:iCs/>
              </w:rPr>
              <w:t>SOL movements</w:t>
            </w:r>
          </w:p>
          <w:p w14:paraId="16CB99F8" w14:textId="7E18D761" w:rsidR="0053080B" w:rsidRDefault="0053080B" w:rsidP="00120C73">
            <w:pPr>
              <w:numPr>
                <w:ilvl w:val="0"/>
                <w:numId w:val="3"/>
              </w:numPr>
              <w:spacing w:before="100" w:beforeAutospacing="1" w:after="100" w:afterAutospacing="1"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rPr>
            </w:pPr>
            <w:r>
              <w:rPr>
                <w:rFonts w:ascii="Times New Roman" w:eastAsia="Calibri" w:hAnsi="Times New Roman" w:cs="Times New Roman"/>
                <w:bCs/>
                <w:iCs/>
              </w:rPr>
              <w:t>Coach</w:t>
            </w:r>
            <w:r w:rsidRPr="00BE4DAE">
              <w:rPr>
                <w:rFonts w:ascii="Times New Roman" w:eastAsia="Calibri" w:hAnsi="Times New Roman" w:cs="Times New Roman"/>
                <w:bCs/>
                <w:iCs/>
              </w:rPr>
              <w:t xml:space="preserve"> checks for </w:t>
            </w:r>
            <w:r>
              <w:rPr>
                <w:rFonts w:ascii="Times New Roman" w:eastAsia="Calibri" w:hAnsi="Times New Roman" w:cs="Times New Roman"/>
                <w:bCs/>
                <w:iCs/>
              </w:rPr>
              <w:t>accurate performance</w:t>
            </w:r>
            <w:r w:rsidR="001257EB">
              <w:rPr>
                <w:rFonts w:ascii="Times New Roman" w:eastAsia="Calibri" w:hAnsi="Times New Roman" w:cs="Times New Roman"/>
                <w:bCs/>
                <w:iCs/>
              </w:rPr>
              <w:t xml:space="preserve"> and provides feedback</w:t>
            </w:r>
          </w:p>
          <w:p w14:paraId="1BDE8754" w14:textId="77777777" w:rsidR="0053080B" w:rsidRPr="005A74C7" w:rsidRDefault="0053080B" w:rsidP="00120C73">
            <w:pPr>
              <w:numPr>
                <w:ilvl w:val="0"/>
                <w:numId w:val="3"/>
              </w:numPr>
              <w:spacing w:before="100" w:beforeAutospacing="1" w:after="100" w:afterAutospacing="1"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rPr>
            </w:pPr>
            <w:r>
              <w:rPr>
                <w:rFonts w:ascii="Times New Roman" w:eastAsia="Calibri" w:hAnsi="Times New Roman" w:cs="Times New Roman"/>
                <w:bCs/>
                <w:iCs/>
              </w:rPr>
              <w:t>Coach uses ‘change the game’ to ensure optimum engagement</w:t>
            </w:r>
          </w:p>
        </w:tc>
      </w:tr>
      <w:tr w:rsidR="0053080B" w:rsidRPr="00BE4DAE" w14:paraId="33C273B4" w14:textId="77777777" w:rsidTr="000243BB">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1930DF39" w14:textId="77777777" w:rsidR="0053080B" w:rsidRPr="00BE4DAE" w:rsidRDefault="0053080B" w:rsidP="00120C73">
            <w:pPr>
              <w:spacing w:before="100" w:beforeAutospacing="1" w:after="100" w:afterAutospacing="1" w:line="480" w:lineRule="auto"/>
              <w:contextualSpacing/>
              <w:rPr>
                <w:rFonts w:ascii="Times New Roman" w:eastAsia="Calibri" w:hAnsi="Times New Roman" w:cs="Times New Roman"/>
                <w:iCs/>
              </w:rPr>
            </w:pPr>
            <w:r w:rsidRPr="00BE4DAE">
              <w:rPr>
                <w:rFonts w:ascii="Times New Roman" w:eastAsia="Calibri" w:hAnsi="Times New Roman" w:cs="Times New Roman"/>
                <w:iCs/>
              </w:rPr>
              <w:t>Repeated Guided Practice</w:t>
            </w:r>
          </w:p>
          <w:p w14:paraId="02F0509F" w14:textId="77777777" w:rsidR="0053080B" w:rsidRPr="00BE4DAE" w:rsidRDefault="0053080B" w:rsidP="00120C73">
            <w:pPr>
              <w:spacing w:before="100" w:beforeAutospacing="1" w:after="100" w:afterAutospacing="1" w:line="480" w:lineRule="auto"/>
              <w:ind w:left="720"/>
              <w:contextualSpacing/>
              <w:rPr>
                <w:rFonts w:ascii="Times New Roman" w:eastAsia="Calibri" w:hAnsi="Times New Roman" w:cs="Times New Roman"/>
                <w:iCs/>
              </w:rPr>
            </w:pPr>
          </w:p>
        </w:tc>
        <w:tc>
          <w:tcPr>
            <w:tcW w:w="2367" w:type="dxa"/>
            <w:shd w:val="clear" w:color="auto" w:fill="D9D9D9" w:themeFill="background1" w:themeFillShade="D9"/>
          </w:tcPr>
          <w:p w14:paraId="58519F1B" w14:textId="77777777" w:rsidR="0053080B" w:rsidRDefault="0053080B" w:rsidP="000243BB">
            <w:pPr>
              <w:spacing w:before="100" w:beforeAutospacing="1" w:after="100" w:afterAutospacing="1" w:line="480" w:lineRule="auto"/>
              <w:ind w:left="36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rPr>
            </w:pPr>
          </w:p>
        </w:tc>
        <w:tc>
          <w:tcPr>
            <w:tcW w:w="3969" w:type="dxa"/>
            <w:shd w:val="clear" w:color="auto" w:fill="auto"/>
          </w:tcPr>
          <w:p w14:paraId="4E51A341" w14:textId="77777777" w:rsidR="0053080B" w:rsidRPr="00BE4DAE" w:rsidRDefault="0053080B" w:rsidP="00120C73">
            <w:pPr>
              <w:numPr>
                <w:ilvl w:val="0"/>
                <w:numId w:val="4"/>
              </w:numPr>
              <w:spacing w:before="100" w:beforeAutospacing="1" w:after="100" w:afterAutospacing="1"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rPr>
            </w:pPr>
            <w:r>
              <w:rPr>
                <w:rFonts w:ascii="Times New Roman" w:eastAsia="Calibri" w:hAnsi="Times New Roman" w:cs="Times New Roman"/>
                <w:bCs/>
                <w:iCs/>
              </w:rPr>
              <w:t>Coach</w:t>
            </w:r>
            <w:r w:rsidRPr="00BE4DAE">
              <w:rPr>
                <w:rFonts w:ascii="Times New Roman" w:eastAsia="Calibri" w:hAnsi="Times New Roman" w:cs="Times New Roman"/>
                <w:bCs/>
                <w:iCs/>
              </w:rPr>
              <w:t xml:space="preserve"> provides repeated learning and practice opportunities</w:t>
            </w:r>
          </w:p>
          <w:p w14:paraId="2CF0DA4B" w14:textId="77777777" w:rsidR="0053080B" w:rsidRDefault="0053080B" w:rsidP="00120C73">
            <w:pPr>
              <w:numPr>
                <w:ilvl w:val="0"/>
                <w:numId w:val="4"/>
              </w:numPr>
              <w:spacing w:before="100" w:beforeAutospacing="1" w:after="100" w:afterAutospacing="1"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rPr>
            </w:pPr>
            <w:r>
              <w:rPr>
                <w:rFonts w:ascii="Times New Roman" w:eastAsia="Calibri" w:hAnsi="Times New Roman" w:cs="Times New Roman"/>
                <w:bCs/>
                <w:iCs/>
              </w:rPr>
              <w:t>Coach</w:t>
            </w:r>
            <w:r w:rsidRPr="00BE4DAE">
              <w:rPr>
                <w:rFonts w:ascii="Times New Roman" w:eastAsia="Calibri" w:hAnsi="Times New Roman" w:cs="Times New Roman"/>
                <w:bCs/>
                <w:iCs/>
              </w:rPr>
              <w:t xml:space="preserve"> </w:t>
            </w:r>
            <w:r>
              <w:rPr>
                <w:rFonts w:ascii="Times New Roman" w:eastAsia="Calibri" w:hAnsi="Times New Roman" w:cs="Times New Roman"/>
                <w:bCs/>
                <w:iCs/>
              </w:rPr>
              <w:t>uses SER to differentiate activity</w:t>
            </w:r>
          </w:p>
          <w:p w14:paraId="2EF33561" w14:textId="77777777" w:rsidR="0053080B" w:rsidRDefault="0053080B" w:rsidP="00120C73">
            <w:pPr>
              <w:numPr>
                <w:ilvl w:val="0"/>
                <w:numId w:val="4"/>
              </w:numPr>
              <w:spacing w:before="100" w:beforeAutospacing="1" w:after="100" w:afterAutospacing="1"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rPr>
            </w:pPr>
            <w:r w:rsidRPr="00BE4DAE">
              <w:rPr>
                <w:rFonts w:ascii="Times New Roman" w:eastAsia="Calibri" w:hAnsi="Times New Roman" w:cs="Times New Roman"/>
                <w:bCs/>
                <w:iCs/>
              </w:rPr>
              <w:t>Guides with cues (verbal, visual, physical)</w:t>
            </w:r>
          </w:p>
          <w:p w14:paraId="4353A4AD" w14:textId="77777777" w:rsidR="0053080B" w:rsidRPr="00BE4DAE" w:rsidRDefault="0053080B" w:rsidP="00120C73">
            <w:pPr>
              <w:numPr>
                <w:ilvl w:val="0"/>
                <w:numId w:val="4"/>
              </w:numPr>
              <w:spacing w:before="100" w:beforeAutospacing="1" w:after="100" w:afterAutospacing="1"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rPr>
            </w:pPr>
            <w:r w:rsidRPr="00BE4DAE">
              <w:rPr>
                <w:rFonts w:ascii="Times New Roman" w:eastAsia="Calibri" w:hAnsi="Times New Roman" w:cs="Times New Roman"/>
                <w:bCs/>
                <w:iCs/>
              </w:rPr>
              <w:t>Provide</w:t>
            </w:r>
            <w:r>
              <w:rPr>
                <w:rFonts w:ascii="Times New Roman" w:eastAsia="Calibri" w:hAnsi="Times New Roman" w:cs="Times New Roman"/>
                <w:bCs/>
                <w:iCs/>
              </w:rPr>
              <w:t xml:space="preserve">s </w:t>
            </w:r>
            <w:proofErr w:type="spellStart"/>
            <w:r>
              <w:rPr>
                <w:rFonts w:ascii="Times New Roman" w:eastAsia="Calibri" w:hAnsi="Times New Roman" w:cs="Times New Roman"/>
                <w:bCs/>
                <w:iCs/>
              </w:rPr>
              <w:t>individualised</w:t>
            </w:r>
            <w:proofErr w:type="spellEnd"/>
            <w:r>
              <w:rPr>
                <w:rFonts w:ascii="Times New Roman" w:eastAsia="Calibri" w:hAnsi="Times New Roman" w:cs="Times New Roman"/>
                <w:bCs/>
                <w:iCs/>
              </w:rPr>
              <w:t xml:space="preserve"> guided and varied</w:t>
            </w:r>
            <w:r w:rsidRPr="00BE4DAE">
              <w:rPr>
                <w:rFonts w:ascii="Times New Roman" w:eastAsia="Calibri" w:hAnsi="Times New Roman" w:cs="Times New Roman"/>
                <w:bCs/>
                <w:iCs/>
              </w:rPr>
              <w:t xml:space="preserve"> practice</w:t>
            </w:r>
            <w:r>
              <w:rPr>
                <w:rFonts w:ascii="Times New Roman" w:eastAsia="Calibri" w:hAnsi="Times New Roman" w:cs="Times New Roman"/>
                <w:bCs/>
                <w:iCs/>
              </w:rPr>
              <w:t xml:space="preserve"> opportunities</w:t>
            </w:r>
          </w:p>
          <w:p w14:paraId="7AE163E6" w14:textId="77777777" w:rsidR="0053080B" w:rsidRPr="00D70578" w:rsidRDefault="0053080B" w:rsidP="00120C73">
            <w:pPr>
              <w:numPr>
                <w:ilvl w:val="0"/>
                <w:numId w:val="4"/>
              </w:numPr>
              <w:spacing w:before="100" w:beforeAutospacing="1" w:after="100" w:afterAutospacing="1"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rPr>
            </w:pPr>
            <w:r w:rsidRPr="00BE4DAE">
              <w:rPr>
                <w:rFonts w:ascii="Times New Roman" w:eastAsia="Calibri" w:hAnsi="Times New Roman" w:cs="Times New Roman"/>
                <w:bCs/>
                <w:iCs/>
              </w:rPr>
              <w:t>Break</w:t>
            </w:r>
            <w:r>
              <w:rPr>
                <w:rFonts w:ascii="Times New Roman" w:eastAsia="Calibri" w:hAnsi="Times New Roman" w:cs="Times New Roman"/>
                <w:bCs/>
                <w:iCs/>
              </w:rPr>
              <w:t>s</w:t>
            </w:r>
            <w:r w:rsidRPr="00BE4DAE">
              <w:rPr>
                <w:rFonts w:ascii="Times New Roman" w:eastAsia="Calibri" w:hAnsi="Times New Roman" w:cs="Times New Roman"/>
                <w:bCs/>
                <w:iCs/>
              </w:rPr>
              <w:t xml:space="preserve"> down complex skills into smaller instructional units</w:t>
            </w:r>
            <w:r>
              <w:rPr>
                <w:rFonts w:ascii="Times New Roman" w:eastAsia="Calibri" w:hAnsi="Times New Roman" w:cs="Times New Roman"/>
                <w:bCs/>
                <w:iCs/>
              </w:rPr>
              <w:t>, where necessary</w:t>
            </w:r>
          </w:p>
        </w:tc>
      </w:tr>
      <w:tr w:rsidR="0053080B" w:rsidRPr="00BE4DAE" w14:paraId="1B3B0804" w14:textId="77777777" w:rsidTr="000243BB">
        <w:trPr>
          <w:trHeight w:val="397"/>
        </w:trPr>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45DD91B0" w14:textId="77777777" w:rsidR="0053080B" w:rsidRPr="00BE4DAE" w:rsidRDefault="0053080B" w:rsidP="00120C73">
            <w:pPr>
              <w:spacing w:before="100" w:beforeAutospacing="1" w:after="100" w:afterAutospacing="1" w:line="480" w:lineRule="auto"/>
              <w:contextualSpacing/>
              <w:rPr>
                <w:rFonts w:ascii="Times New Roman" w:eastAsia="Calibri" w:hAnsi="Times New Roman" w:cs="Times New Roman"/>
                <w:iCs/>
              </w:rPr>
            </w:pPr>
            <w:r>
              <w:rPr>
                <w:rFonts w:ascii="Times New Roman" w:eastAsia="Calibri" w:hAnsi="Times New Roman" w:cs="Times New Roman"/>
                <w:iCs/>
              </w:rPr>
              <w:t>Coach</w:t>
            </w:r>
            <w:r w:rsidRPr="00BE4DAE">
              <w:rPr>
                <w:rFonts w:ascii="Times New Roman" w:eastAsia="Calibri" w:hAnsi="Times New Roman" w:cs="Times New Roman"/>
                <w:iCs/>
              </w:rPr>
              <w:t xml:space="preserve"> Responsiveness</w:t>
            </w:r>
          </w:p>
          <w:p w14:paraId="602AE9D9" w14:textId="77777777" w:rsidR="0053080B" w:rsidRPr="00BE4DAE" w:rsidRDefault="0053080B" w:rsidP="00120C73">
            <w:pPr>
              <w:spacing w:before="100" w:beforeAutospacing="1" w:after="100" w:afterAutospacing="1" w:line="480" w:lineRule="auto"/>
              <w:ind w:left="720"/>
              <w:contextualSpacing/>
              <w:rPr>
                <w:rFonts w:ascii="Times New Roman" w:eastAsia="Calibri" w:hAnsi="Times New Roman" w:cs="Times New Roman"/>
                <w:iCs/>
              </w:rPr>
            </w:pPr>
          </w:p>
        </w:tc>
        <w:tc>
          <w:tcPr>
            <w:tcW w:w="2367" w:type="dxa"/>
            <w:shd w:val="clear" w:color="auto" w:fill="D9D9D9" w:themeFill="background1" w:themeFillShade="D9"/>
          </w:tcPr>
          <w:p w14:paraId="695A0CA9" w14:textId="77777777" w:rsidR="0053080B" w:rsidRPr="00BE4DAE" w:rsidRDefault="0053080B" w:rsidP="000243BB">
            <w:pPr>
              <w:spacing w:before="100" w:beforeAutospacing="1" w:after="100" w:afterAutospacing="1" w:line="480" w:lineRule="auto"/>
              <w:ind w:left="36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rPr>
            </w:pPr>
          </w:p>
        </w:tc>
        <w:tc>
          <w:tcPr>
            <w:tcW w:w="3969" w:type="dxa"/>
            <w:shd w:val="clear" w:color="auto" w:fill="auto"/>
          </w:tcPr>
          <w:p w14:paraId="3EA49FA3" w14:textId="6D629E09" w:rsidR="0053080B" w:rsidRPr="00BE4DAE" w:rsidRDefault="0053080B" w:rsidP="00120C73">
            <w:pPr>
              <w:numPr>
                <w:ilvl w:val="0"/>
                <w:numId w:val="5"/>
              </w:numPr>
              <w:spacing w:before="100" w:beforeAutospacing="1" w:after="100" w:afterAutospacing="1"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rPr>
            </w:pPr>
            <w:r w:rsidRPr="00BE4DAE">
              <w:rPr>
                <w:rFonts w:ascii="Times New Roman" w:eastAsia="Calibri" w:hAnsi="Times New Roman" w:cs="Times New Roman"/>
                <w:bCs/>
                <w:iCs/>
              </w:rPr>
              <w:t>Provides individualized support</w:t>
            </w:r>
            <w:r w:rsidR="001257EB">
              <w:rPr>
                <w:rFonts w:ascii="Times New Roman" w:eastAsia="Calibri" w:hAnsi="Times New Roman" w:cs="Times New Roman"/>
                <w:bCs/>
                <w:iCs/>
              </w:rPr>
              <w:t xml:space="preserve"> and feedback</w:t>
            </w:r>
          </w:p>
          <w:p w14:paraId="4C8D0DCD" w14:textId="484442DE" w:rsidR="0053080B" w:rsidRPr="00BE4DAE" w:rsidRDefault="0053080B" w:rsidP="00120C73">
            <w:pPr>
              <w:numPr>
                <w:ilvl w:val="0"/>
                <w:numId w:val="5"/>
              </w:numPr>
              <w:spacing w:before="100" w:beforeAutospacing="1" w:after="100" w:afterAutospacing="1"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rPr>
            </w:pPr>
            <w:r w:rsidRPr="00BE4DAE">
              <w:rPr>
                <w:rFonts w:ascii="Times New Roman" w:eastAsia="Calibri" w:hAnsi="Times New Roman" w:cs="Times New Roman"/>
                <w:bCs/>
                <w:iCs/>
              </w:rPr>
              <w:t>Shows enthusiasm and is actively engaged</w:t>
            </w:r>
            <w:r w:rsidR="001257EB">
              <w:rPr>
                <w:rFonts w:ascii="Times New Roman" w:eastAsia="Calibri" w:hAnsi="Times New Roman" w:cs="Times New Roman"/>
                <w:bCs/>
                <w:iCs/>
              </w:rPr>
              <w:t xml:space="preserve"> with students</w:t>
            </w:r>
          </w:p>
          <w:p w14:paraId="5A57464A" w14:textId="77777777" w:rsidR="0053080B" w:rsidRDefault="0053080B" w:rsidP="00120C73">
            <w:pPr>
              <w:numPr>
                <w:ilvl w:val="0"/>
                <w:numId w:val="5"/>
              </w:numPr>
              <w:spacing w:before="100" w:beforeAutospacing="1" w:after="100" w:afterAutospacing="1"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rPr>
            </w:pPr>
            <w:r w:rsidRPr="00BE4DAE">
              <w:rPr>
                <w:rFonts w:ascii="Times New Roman" w:eastAsia="Calibri" w:hAnsi="Times New Roman" w:cs="Times New Roman"/>
                <w:bCs/>
                <w:iCs/>
              </w:rPr>
              <w:t>Maintains class control</w:t>
            </w:r>
          </w:p>
          <w:p w14:paraId="61307666" w14:textId="77777777" w:rsidR="0053080B" w:rsidRPr="00BE4DAE" w:rsidRDefault="0053080B" w:rsidP="00120C73">
            <w:pPr>
              <w:numPr>
                <w:ilvl w:val="0"/>
                <w:numId w:val="5"/>
              </w:numPr>
              <w:spacing w:before="100" w:beforeAutospacing="1" w:after="100" w:afterAutospacing="1"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rPr>
            </w:pPr>
            <w:r w:rsidRPr="00BE4DAE">
              <w:rPr>
                <w:rFonts w:ascii="Times New Roman" w:eastAsia="Calibri" w:hAnsi="Times New Roman" w:cs="Times New Roman"/>
                <w:bCs/>
                <w:iCs/>
              </w:rPr>
              <w:t>Promote</w:t>
            </w:r>
            <w:r>
              <w:rPr>
                <w:rFonts w:ascii="Times New Roman" w:eastAsia="Calibri" w:hAnsi="Times New Roman" w:cs="Times New Roman"/>
                <w:bCs/>
                <w:iCs/>
              </w:rPr>
              <w:t>s high levels of reaching intended outcomes</w:t>
            </w:r>
          </w:p>
        </w:tc>
      </w:tr>
      <w:tr w:rsidR="0053080B" w:rsidRPr="00BE4DAE" w14:paraId="64FC7D48" w14:textId="77777777" w:rsidTr="000243B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42AF3694" w14:textId="77777777" w:rsidR="0053080B" w:rsidRDefault="0053080B" w:rsidP="00120C73">
            <w:pPr>
              <w:spacing w:before="100" w:beforeAutospacing="1" w:after="100" w:afterAutospacing="1" w:line="480" w:lineRule="auto"/>
              <w:contextualSpacing/>
              <w:rPr>
                <w:rFonts w:ascii="Times New Roman" w:eastAsia="Calibri" w:hAnsi="Times New Roman" w:cs="Times New Roman"/>
                <w:iCs/>
              </w:rPr>
            </w:pPr>
            <w:r>
              <w:rPr>
                <w:rFonts w:ascii="Times New Roman" w:eastAsia="Calibri" w:hAnsi="Times New Roman" w:cs="Times New Roman"/>
                <w:iCs/>
              </w:rPr>
              <w:t>Movement assessment</w:t>
            </w:r>
          </w:p>
        </w:tc>
        <w:tc>
          <w:tcPr>
            <w:tcW w:w="2367" w:type="dxa"/>
            <w:shd w:val="clear" w:color="auto" w:fill="D9D9D9" w:themeFill="background1" w:themeFillShade="D9"/>
          </w:tcPr>
          <w:p w14:paraId="56CD9D49" w14:textId="77777777" w:rsidR="0053080B" w:rsidRDefault="0053080B" w:rsidP="000243BB">
            <w:pPr>
              <w:spacing w:before="100" w:beforeAutospacing="1" w:after="100" w:afterAutospacing="1" w:line="480" w:lineRule="auto"/>
              <w:ind w:left="36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rPr>
            </w:pPr>
          </w:p>
        </w:tc>
        <w:tc>
          <w:tcPr>
            <w:tcW w:w="3969" w:type="dxa"/>
            <w:shd w:val="clear" w:color="auto" w:fill="auto"/>
          </w:tcPr>
          <w:p w14:paraId="2917EB56" w14:textId="77777777" w:rsidR="0053080B" w:rsidRDefault="0053080B" w:rsidP="00120C73">
            <w:pPr>
              <w:numPr>
                <w:ilvl w:val="0"/>
                <w:numId w:val="5"/>
              </w:numPr>
              <w:spacing w:before="100" w:beforeAutospacing="1" w:after="100" w:afterAutospacing="1"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rPr>
            </w:pPr>
            <w:r>
              <w:rPr>
                <w:rFonts w:ascii="Times New Roman" w:eastAsia="Calibri" w:hAnsi="Times New Roman" w:cs="Times New Roman"/>
                <w:bCs/>
                <w:iCs/>
              </w:rPr>
              <w:t>Coach identifies which children are to be assessed</w:t>
            </w:r>
          </w:p>
          <w:p w14:paraId="15AC18B6" w14:textId="77777777" w:rsidR="0053080B" w:rsidRDefault="0053080B" w:rsidP="00120C73">
            <w:pPr>
              <w:numPr>
                <w:ilvl w:val="0"/>
                <w:numId w:val="5"/>
              </w:numPr>
              <w:spacing w:before="100" w:beforeAutospacing="1" w:after="100" w:afterAutospacing="1"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rPr>
            </w:pPr>
            <w:r>
              <w:rPr>
                <w:rFonts w:ascii="Times New Roman" w:eastAsia="Calibri" w:hAnsi="Times New Roman" w:cs="Times New Roman"/>
                <w:bCs/>
                <w:iCs/>
              </w:rPr>
              <w:t>Accurately uses assessment criteria</w:t>
            </w:r>
          </w:p>
          <w:p w14:paraId="063CC920" w14:textId="77777777" w:rsidR="0053080B" w:rsidRPr="00BE4DAE" w:rsidRDefault="0053080B" w:rsidP="00120C73">
            <w:pPr>
              <w:numPr>
                <w:ilvl w:val="0"/>
                <w:numId w:val="5"/>
              </w:numPr>
              <w:spacing w:before="100" w:beforeAutospacing="1" w:after="100" w:afterAutospacing="1"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rPr>
            </w:pPr>
            <w:r>
              <w:rPr>
                <w:rFonts w:ascii="Times New Roman" w:eastAsia="Calibri" w:hAnsi="Times New Roman" w:cs="Times New Roman"/>
                <w:bCs/>
                <w:iCs/>
              </w:rPr>
              <w:t xml:space="preserve">Affords repeated opportunities for assessment </w:t>
            </w:r>
          </w:p>
        </w:tc>
      </w:tr>
      <w:tr w:rsidR="0053080B" w:rsidRPr="00BE4DAE" w14:paraId="70F7D069" w14:textId="77777777" w:rsidTr="000243BB">
        <w:trPr>
          <w:trHeight w:val="667"/>
        </w:trPr>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455F16E3" w14:textId="77777777" w:rsidR="0053080B" w:rsidRPr="00BE4DAE" w:rsidRDefault="0053080B" w:rsidP="00120C73">
            <w:pPr>
              <w:spacing w:before="100" w:beforeAutospacing="1" w:after="100" w:afterAutospacing="1" w:line="480" w:lineRule="auto"/>
              <w:contextualSpacing/>
              <w:rPr>
                <w:rFonts w:ascii="Times New Roman" w:eastAsia="Calibri" w:hAnsi="Times New Roman" w:cs="Times New Roman"/>
                <w:iCs/>
              </w:rPr>
            </w:pPr>
            <w:r w:rsidRPr="00BE4DAE">
              <w:rPr>
                <w:rFonts w:ascii="Times New Roman" w:eastAsia="Calibri" w:hAnsi="Times New Roman" w:cs="Times New Roman"/>
                <w:iCs/>
              </w:rPr>
              <w:t>Child Engagement</w:t>
            </w:r>
          </w:p>
          <w:p w14:paraId="6BFDD33C" w14:textId="77777777" w:rsidR="0053080B" w:rsidRPr="00BE4DAE" w:rsidRDefault="0053080B" w:rsidP="00120C73">
            <w:pPr>
              <w:spacing w:before="100" w:beforeAutospacing="1" w:after="100" w:afterAutospacing="1" w:line="480" w:lineRule="auto"/>
              <w:ind w:left="720"/>
              <w:contextualSpacing/>
              <w:rPr>
                <w:rFonts w:ascii="Times New Roman" w:eastAsia="Calibri" w:hAnsi="Times New Roman" w:cs="Times New Roman"/>
                <w:iCs/>
              </w:rPr>
            </w:pPr>
          </w:p>
        </w:tc>
        <w:tc>
          <w:tcPr>
            <w:tcW w:w="2367" w:type="dxa"/>
            <w:shd w:val="clear" w:color="auto" w:fill="D9D9D9" w:themeFill="background1" w:themeFillShade="D9"/>
          </w:tcPr>
          <w:p w14:paraId="039D9DA9" w14:textId="77777777" w:rsidR="0053080B" w:rsidRPr="00BE4DAE" w:rsidRDefault="0053080B" w:rsidP="000243BB">
            <w:pPr>
              <w:spacing w:before="100" w:beforeAutospacing="1" w:after="100" w:afterAutospacing="1" w:line="480" w:lineRule="auto"/>
              <w:ind w:left="36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rPr>
            </w:pPr>
          </w:p>
        </w:tc>
        <w:tc>
          <w:tcPr>
            <w:tcW w:w="3969" w:type="dxa"/>
            <w:shd w:val="clear" w:color="auto" w:fill="auto"/>
          </w:tcPr>
          <w:p w14:paraId="50B60F6C" w14:textId="2894B41A" w:rsidR="0053080B" w:rsidRPr="00BE4DAE" w:rsidRDefault="0053080B" w:rsidP="00120C73">
            <w:pPr>
              <w:numPr>
                <w:ilvl w:val="0"/>
                <w:numId w:val="5"/>
              </w:numPr>
              <w:spacing w:before="100" w:beforeAutospacing="1" w:after="100" w:afterAutospacing="1"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rPr>
            </w:pPr>
            <w:r w:rsidRPr="00BE4DAE">
              <w:rPr>
                <w:rFonts w:ascii="Times New Roman" w:eastAsia="Calibri" w:hAnsi="Times New Roman" w:cs="Times New Roman"/>
                <w:bCs/>
                <w:iCs/>
              </w:rPr>
              <w:t>All children are actively participating, little wandering</w:t>
            </w:r>
            <w:r w:rsidR="001257EB">
              <w:rPr>
                <w:rFonts w:ascii="Times New Roman" w:eastAsia="Calibri" w:hAnsi="Times New Roman" w:cs="Times New Roman"/>
                <w:bCs/>
                <w:iCs/>
              </w:rPr>
              <w:t xml:space="preserve"> or off task </w:t>
            </w:r>
            <w:proofErr w:type="spellStart"/>
            <w:r w:rsidR="001257EB">
              <w:rPr>
                <w:rFonts w:ascii="Times New Roman" w:eastAsia="Calibri" w:hAnsi="Times New Roman" w:cs="Times New Roman"/>
                <w:bCs/>
                <w:iCs/>
              </w:rPr>
              <w:t>behaviours</w:t>
            </w:r>
            <w:proofErr w:type="spellEnd"/>
          </w:p>
          <w:p w14:paraId="737A7075" w14:textId="77777777" w:rsidR="0053080B" w:rsidRPr="00BE4DAE" w:rsidRDefault="0053080B" w:rsidP="00120C73">
            <w:pPr>
              <w:numPr>
                <w:ilvl w:val="0"/>
                <w:numId w:val="5"/>
              </w:numPr>
              <w:spacing w:before="100" w:beforeAutospacing="1" w:after="100" w:afterAutospacing="1"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rPr>
            </w:pPr>
            <w:r w:rsidRPr="00BE4DAE">
              <w:rPr>
                <w:rFonts w:ascii="Times New Roman" w:eastAsia="Calibri" w:hAnsi="Times New Roman" w:cs="Times New Roman"/>
                <w:bCs/>
                <w:iCs/>
              </w:rPr>
              <w:t xml:space="preserve">Children are watching and listening when </w:t>
            </w:r>
            <w:r>
              <w:rPr>
                <w:rFonts w:ascii="Times New Roman" w:eastAsia="Calibri" w:hAnsi="Times New Roman" w:cs="Times New Roman"/>
                <w:bCs/>
                <w:iCs/>
              </w:rPr>
              <w:t>Coach</w:t>
            </w:r>
            <w:r w:rsidRPr="00BE4DAE">
              <w:rPr>
                <w:rFonts w:ascii="Times New Roman" w:eastAsia="Calibri" w:hAnsi="Times New Roman" w:cs="Times New Roman"/>
                <w:bCs/>
                <w:iCs/>
              </w:rPr>
              <w:t xml:space="preserve"> is instructing</w:t>
            </w:r>
          </w:p>
          <w:p w14:paraId="3B392A9F" w14:textId="52CCFC28" w:rsidR="0053080B" w:rsidRPr="00BE4DAE" w:rsidRDefault="0053080B" w:rsidP="00120C73">
            <w:pPr>
              <w:numPr>
                <w:ilvl w:val="0"/>
                <w:numId w:val="5"/>
              </w:numPr>
              <w:spacing w:before="100" w:beforeAutospacing="1" w:after="100" w:afterAutospacing="1"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rPr>
            </w:pPr>
            <w:r w:rsidRPr="00BE4DAE">
              <w:rPr>
                <w:rFonts w:ascii="Times New Roman" w:eastAsia="Calibri" w:hAnsi="Times New Roman" w:cs="Times New Roman"/>
                <w:bCs/>
                <w:iCs/>
              </w:rPr>
              <w:t xml:space="preserve">Children are focusing their attention on </w:t>
            </w:r>
            <w:r>
              <w:rPr>
                <w:rFonts w:ascii="Times New Roman" w:eastAsia="Calibri" w:hAnsi="Times New Roman" w:cs="Times New Roman"/>
                <w:bCs/>
                <w:iCs/>
              </w:rPr>
              <w:t xml:space="preserve">the </w:t>
            </w:r>
            <w:r w:rsidRPr="00BE4DAE">
              <w:rPr>
                <w:rFonts w:ascii="Times New Roman" w:eastAsia="Calibri" w:hAnsi="Times New Roman" w:cs="Times New Roman"/>
                <w:bCs/>
                <w:iCs/>
              </w:rPr>
              <w:t>task</w:t>
            </w:r>
            <w:r w:rsidR="001257EB">
              <w:rPr>
                <w:rFonts w:ascii="Times New Roman" w:eastAsia="Calibri" w:hAnsi="Times New Roman" w:cs="Times New Roman"/>
                <w:bCs/>
                <w:iCs/>
              </w:rPr>
              <w:t xml:space="preserve"> and attempting the task as described by the teacher</w:t>
            </w:r>
          </w:p>
          <w:p w14:paraId="1B24E1D1" w14:textId="77777777" w:rsidR="0053080B" w:rsidRPr="00BE4DAE" w:rsidRDefault="0053080B" w:rsidP="00120C73">
            <w:pPr>
              <w:numPr>
                <w:ilvl w:val="0"/>
                <w:numId w:val="5"/>
              </w:numPr>
              <w:spacing w:before="100" w:beforeAutospacing="1" w:after="100" w:afterAutospacing="1"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rPr>
            </w:pPr>
            <w:r w:rsidRPr="00BE4DAE">
              <w:rPr>
                <w:rFonts w:ascii="Times New Roman" w:eastAsia="Calibri" w:hAnsi="Times New Roman" w:cs="Times New Roman"/>
                <w:bCs/>
                <w:iCs/>
              </w:rPr>
              <w:t xml:space="preserve">Children show enthusiasm for the </w:t>
            </w:r>
            <w:r>
              <w:rPr>
                <w:rFonts w:ascii="Times New Roman" w:eastAsia="Calibri" w:hAnsi="Times New Roman" w:cs="Times New Roman"/>
                <w:bCs/>
                <w:iCs/>
              </w:rPr>
              <w:t>activity tasks</w:t>
            </w:r>
          </w:p>
        </w:tc>
      </w:tr>
    </w:tbl>
    <w:p w14:paraId="7D057B5E" w14:textId="77777777" w:rsidR="0053080B" w:rsidRDefault="0053080B" w:rsidP="00120C73">
      <w:pPr>
        <w:spacing w:before="100" w:beforeAutospacing="1" w:after="100" w:afterAutospacing="1" w:line="480" w:lineRule="auto"/>
        <w:rPr>
          <w:lang w:val="en-US"/>
        </w:rPr>
      </w:pPr>
    </w:p>
    <w:p w14:paraId="0A8E8C5C" w14:textId="6358BEBD" w:rsidR="00494431" w:rsidRPr="00FD6E9B" w:rsidRDefault="00494431" w:rsidP="00120C73">
      <w:pPr>
        <w:pStyle w:val="Heading2"/>
        <w:spacing w:line="480" w:lineRule="auto"/>
        <w:rPr>
          <w:sz w:val="32"/>
          <w:szCs w:val="32"/>
        </w:rPr>
      </w:pPr>
      <w:r w:rsidRPr="00FD6E9B">
        <w:rPr>
          <w:sz w:val="32"/>
          <w:szCs w:val="32"/>
        </w:rPr>
        <w:t>Fidelity of intervention</w:t>
      </w:r>
    </w:p>
    <w:p w14:paraId="1C762065" w14:textId="1E38EC39" w:rsidR="008F014F" w:rsidRDefault="00906273" w:rsidP="00B66E6B">
      <w:pPr>
        <w:spacing w:before="100" w:beforeAutospacing="1" w:after="100" w:afterAutospacing="1" w:line="480" w:lineRule="auto"/>
        <w:ind w:firstLine="720"/>
        <w:rPr>
          <w:lang w:val="en-US"/>
        </w:rPr>
      </w:pPr>
      <w:r w:rsidRPr="00906273">
        <w:rPr>
          <w:lang w:val="en-US"/>
        </w:rPr>
        <w:t xml:space="preserve">All </w:t>
      </w:r>
      <w:r>
        <w:rPr>
          <w:lang w:val="en-US"/>
        </w:rPr>
        <w:t xml:space="preserve">intervention </w:t>
      </w:r>
      <w:r w:rsidRPr="00906273">
        <w:rPr>
          <w:lang w:val="en-US"/>
        </w:rPr>
        <w:t xml:space="preserve">coaches are observed by a </w:t>
      </w:r>
      <w:r>
        <w:rPr>
          <w:lang w:val="en-US"/>
        </w:rPr>
        <w:t xml:space="preserve">trained assessor at Weeks 3 and </w:t>
      </w:r>
      <w:r w:rsidRPr="00906273">
        <w:rPr>
          <w:lang w:val="en-US"/>
        </w:rPr>
        <w:t>7 of the 9-week intervention, with sessions referenced against content indicators</w:t>
      </w:r>
      <w:r w:rsidR="00E31EC2">
        <w:rPr>
          <w:lang w:val="en-US"/>
        </w:rPr>
        <w:t xml:space="preserve">, as established in </w:t>
      </w:r>
      <w:r w:rsidR="00E31EC2" w:rsidRPr="00E31EC2">
        <w:rPr>
          <w:lang w:val="en-US"/>
        </w:rPr>
        <w:t xml:space="preserve">Table </w:t>
      </w:r>
      <w:r w:rsidR="00361749">
        <w:rPr>
          <w:lang w:val="en-US"/>
        </w:rPr>
        <w:t>1</w:t>
      </w:r>
      <w:r w:rsidR="00E31EC2" w:rsidRPr="00487C4D">
        <w:rPr>
          <w:lang w:val="en-US"/>
        </w:rPr>
        <w:t>,</w:t>
      </w:r>
      <w:r w:rsidR="00E31EC2">
        <w:rPr>
          <w:lang w:val="en-US"/>
        </w:rPr>
        <w:t xml:space="preserve"> above</w:t>
      </w:r>
      <w:r w:rsidRPr="00906273">
        <w:rPr>
          <w:lang w:val="en-US"/>
        </w:rPr>
        <w:t>. Sessions are</w:t>
      </w:r>
      <w:r w:rsidR="00E31EC2">
        <w:rPr>
          <w:lang w:val="en-US"/>
        </w:rPr>
        <w:t xml:space="preserve"> also</w:t>
      </w:r>
      <w:r w:rsidRPr="00906273">
        <w:rPr>
          <w:lang w:val="en-US"/>
        </w:rPr>
        <w:t xml:space="preserve"> judged by adherence to (1) set-up criteria (2) play the game (3) change the challenge, and (4) assessment of movement, to obtain the percentage of agreement for each of these sets of statements (E.g. lesson agreement with one of four activity based statements = 25% activity agreement). These agreement values are used to indicate: </w:t>
      </w:r>
      <w:proofErr w:type="spellStart"/>
      <w:r w:rsidRPr="00906273">
        <w:rPr>
          <w:lang w:val="en-US"/>
        </w:rPr>
        <w:t>i</w:t>
      </w:r>
      <w:proofErr w:type="spellEnd"/>
      <w:r w:rsidRPr="00906273">
        <w:rPr>
          <w:lang w:val="en-US"/>
        </w:rPr>
        <w:t xml:space="preserve">) if activity delivery at each time point was in line with a movement-based approach, and ii) if the </w:t>
      </w:r>
      <w:r>
        <w:rPr>
          <w:lang w:val="en-US"/>
        </w:rPr>
        <w:t>fi</w:t>
      </w:r>
      <w:r w:rsidRPr="00906273">
        <w:rPr>
          <w:lang w:val="en-US"/>
        </w:rPr>
        <w:t xml:space="preserve">delity of the instruction undertaken by the intervention group </w:t>
      </w:r>
      <w:r w:rsidR="00EC3763">
        <w:rPr>
          <w:lang w:val="en-US"/>
        </w:rPr>
        <w:t>coaches w</w:t>
      </w:r>
      <w:r w:rsidRPr="00906273">
        <w:rPr>
          <w:lang w:val="en-US"/>
        </w:rPr>
        <w:t xml:space="preserve">as in line with the </w:t>
      </w:r>
      <w:r w:rsidR="00E31EC2">
        <w:rPr>
          <w:lang w:val="en-US"/>
        </w:rPr>
        <w:t>intended</w:t>
      </w:r>
      <w:r w:rsidRPr="00906273">
        <w:rPr>
          <w:lang w:val="en-US"/>
        </w:rPr>
        <w:t xml:space="preserve"> nature of the intervention. A register of attendance at learning sessions for coaches and at activity sessions for children is maintained to monitor adherence at sessions across the intervention period. </w:t>
      </w:r>
    </w:p>
    <w:p w14:paraId="4D22E4E3" w14:textId="52352686" w:rsidR="00F043D1" w:rsidRDefault="00F043D1" w:rsidP="00B66E6B">
      <w:pPr>
        <w:spacing w:before="100" w:beforeAutospacing="1" w:after="100" w:afterAutospacing="1" w:line="480" w:lineRule="auto"/>
        <w:ind w:firstLine="720"/>
        <w:rPr>
          <w:lang w:val="en-US"/>
        </w:rPr>
      </w:pPr>
      <w:r w:rsidRPr="00F043D1">
        <w:rPr>
          <w:lang w:val="en-US"/>
        </w:rPr>
        <w:t xml:space="preserve">Each </w:t>
      </w:r>
      <w:r w:rsidR="00C11AF0">
        <w:rPr>
          <w:lang w:val="en-US"/>
        </w:rPr>
        <w:t>site</w:t>
      </w:r>
      <w:r w:rsidR="00C11AF0" w:rsidRPr="00F043D1">
        <w:rPr>
          <w:lang w:val="en-US"/>
        </w:rPr>
        <w:t xml:space="preserve"> </w:t>
      </w:r>
      <w:r w:rsidRPr="00F043D1">
        <w:rPr>
          <w:lang w:val="en-US"/>
        </w:rPr>
        <w:t xml:space="preserve">lead will act as mentors by observing and providing feedback to the coaches delivering MOGBA for the </w:t>
      </w:r>
      <w:r>
        <w:rPr>
          <w:lang w:val="en-US"/>
        </w:rPr>
        <w:t>fi</w:t>
      </w:r>
      <w:r w:rsidRPr="00F043D1">
        <w:rPr>
          <w:lang w:val="en-US"/>
        </w:rPr>
        <w:t>rst 3 weeks of the program (3 x 30</w:t>
      </w:r>
      <w:r w:rsidR="00361749">
        <w:rPr>
          <w:lang w:val="en-US"/>
        </w:rPr>
        <w:t xml:space="preserve"> </w:t>
      </w:r>
      <w:r w:rsidRPr="00F043D1">
        <w:rPr>
          <w:lang w:val="en-US"/>
        </w:rPr>
        <w:t xml:space="preserve">minutes during the coaches programmed </w:t>
      </w:r>
      <w:proofErr w:type="gramStart"/>
      <w:r w:rsidRPr="00F043D1">
        <w:rPr>
          <w:lang w:val="en-US"/>
        </w:rPr>
        <w:t>45-60 minute</w:t>
      </w:r>
      <w:proofErr w:type="gramEnd"/>
      <w:r w:rsidRPr="00F043D1">
        <w:rPr>
          <w:lang w:val="en-US"/>
        </w:rPr>
        <w:t xml:space="preserve"> session). The observation and feedback will be framed by the </w:t>
      </w:r>
      <w:r>
        <w:rPr>
          <w:lang w:val="en-US"/>
        </w:rPr>
        <w:t>fi</w:t>
      </w:r>
      <w:r w:rsidRPr="00F043D1">
        <w:rPr>
          <w:lang w:val="en-US"/>
        </w:rPr>
        <w:t>delity observational measure</w:t>
      </w:r>
      <w:r w:rsidR="00D11C15">
        <w:rPr>
          <w:lang w:val="en-US"/>
        </w:rPr>
        <w:t xml:space="preserve"> used in the training workshops (Table </w:t>
      </w:r>
      <w:r w:rsidR="00403876">
        <w:rPr>
          <w:lang w:val="en-US"/>
        </w:rPr>
        <w:t>1</w:t>
      </w:r>
      <w:r w:rsidR="00D11C15">
        <w:rPr>
          <w:lang w:val="en-US"/>
        </w:rPr>
        <w:t>)</w:t>
      </w:r>
      <w:r w:rsidRPr="00F043D1">
        <w:rPr>
          <w:lang w:val="en-US"/>
        </w:rPr>
        <w:t>. Mentoring ensures the coaches involved understand the format and purpose of the designed content, and for coaches to observe, undertake, problem</w:t>
      </w:r>
      <w:r>
        <w:rPr>
          <w:lang w:val="en-US"/>
        </w:rPr>
        <w:t xml:space="preserve"> solve and trouble shoot more eff</w:t>
      </w:r>
      <w:r w:rsidRPr="00F043D1">
        <w:rPr>
          <w:lang w:val="en-US"/>
        </w:rPr>
        <w:t>ective practice with an academic partner, in the authentic context of their own coaching sessions</w:t>
      </w:r>
      <w:r w:rsidR="00625EE5">
        <w:rPr>
          <w:lang w:val="en-US"/>
        </w:rPr>
        <w:t xml:space="preserve"> </w:t>
      </w:r>
      <w:r w:rsidR="00D5476A">
        <w:rPr>
          <w:lang w:val="en-US"/>
        </w:rPr>
        <w:t>[36,37,38]</w:t>
      </w:r>
      <w:r w:rsidRPr="00F043D1">
        <w:rPr>
          <w:lang w:val="en-US"/>
        </w:rPr>
        <w:t xml:space="preserve">. </w:t>
      </w:r>
      <w:r w:rsidR="00D11C15">
        <w:rPr>
          <w:lang w:val="en-US"/>
        </w:rPr>
        <w:t xml:space="preserve">This measure will also be used as a self-reporting mechanism for coaches to reflect upon their delivery after every session and will be used to form dialogue between the mentor and coach within the mentoring process. </w:t>
      </w:r>
    </w:p>
    <w:p w14:paraId="19BB35AB" w14:textId="041083CD" w:rsidR="00487C4D" w:rsidRPr="00487C4D" w:rsidRDefault="00487C4D" w:rsidP="00B66E6B">
      <w:pPr>
        <w:spacing w:before="100" w:beforeAutospacing="1" w:after="100" w:afterAutospacing="1" w:line="480" w:lineRule="auto"/>
        <w:ind w:firstLine="720"/>
        <w:rPr>
          <w:lang w:val="en-US"/>
        </w:rPr>
      </w:pPr>
      <w:r w:rsidRPr="00487C4D">
        <w:rPr>
          <w:lang w:val="en-US"/>
        </w:rPr>
        <w:t xml:space="preserve">The processes and procedures identified above represent </w:t>
      </w:r>
      <w:r w:rsidR="00403876">
        <w:rPr>
          <w:lang w:val="en-US"/>
        </w:rPr>
        <w:t xml:space="preserve">the </w:t>
      </w:r>
      <w:r w:rsidRPr="00487C4D">
        <w:rPr>
          <w:lang w:val="en-US"/>
        </w:rPr>
        <w:t>evaluat</w:t>
      </w:r>
      <w:r w:rsidR="00403876">
        <w:rPr>
          <w:lang w:val="en-US"/>
        </w:rPr>
        <w:t>ion of the</w:t>
      </w:r>
      <w:r w:rsidRPr="00487C4D">
        <w:rPr>
          <w:lang w:val="en-US"/>
        </w:rPr>
        <w:t xml:space="preserve"> three big constructs of fidelity </w:t>
      </w:r>
      <w:r w:rsidR="00D5476A">
        <w:rPr>
          <w:lang w:val="en-US"/>
        </w:rPr>
        <w:t>[39]</w:t>
      </w:r>
      <w:r w:rsidRPr="00487C4D">
        <w:rPr>
          <w:lang w:val="en-US"/>
        </w:rPr>
        <w:t xml:space="preserve">: 1) </w:t>
      </w:r>
      <w:r w:rsidRPr="00487C4D">
        <w:rPr>
          <w:i/>
          <w:lang w:val="en-US"/>
        </w:rPr>
        <w:t>usability</w:t>
      </w:r>
      <w:r w:rsidRPr="00487C4D">
        <w:rPr>
          <w:lang w:val="en-US"/>
        </w:rPr>
        <w:t xml:space="preserve"> (the extent  to which the user can be trained to deliver MOGBA and is able to implement it), 2) </w:t>
      </w:r>
      <w:r w:rsidRPr="00487C4D">
        <w:rPr>
          <w:i/>
          <w:lang w:val="en-US"/>
        </w:rPr>
        <w:t>feasibility</w:t>
      </w:r>
      <w:r w:rsidRPr="00487C4D">
        <w:rPr>
          <w:lang w:val="en-US"/>
        </w:rPr>
        <w:t xml:space="preserve"> (the extent to which MOGBA can be delivered in authentic settings of schools), and 3) </w:t>
      </w:r>
      <w:r w:rsidRPr="00487C4D">
        <w:rPr>
          <w:i/>
          <w:lang w:val="en-US"/>
        </w:rPr>
        <w:t>fidelity of implementation</w:t>
      </w:r>
      <w:r w:rsidRPr="00487C4D">
        <w:rPr>
          <w:lang w:val="en-US"/>
        </w:rPr>
        <w:t xml:space="preserve"> (the extent to which MOGBA is delivered by end users in authentic contexts of school). In conducting these procedures we get at: 1) dose, 2) adherence, 3) exposure, 4) quality of delivery and 5) participant responsiveness</w:t>
      </w:r>
      <w:r w:rsidR="00DD330C">
        <w:rPr>
          <w:lang w:val="en-US"/>
        </w:rPr>
        <w:t>, as well as</w:t>
      </w:r>
      <w:r w:rsidRPr="00487C4D">
        <w:rPr>
          <w:lang w:val="en-US"/>
        </w:rPr>
        <w:t xml:space="preserve"> address</w:t>
      </w:r>
      <w:r w:rsidR="00DD330C">
        <w:rPr>
          <w:lang w:val="en-US"/>
        </w:rPr>
        <w:t>ing</w:t>
      </w:r>
      <w:r w:rsidRPr="00487C4D">
        <w:rPr>
          <w:lang w:val="en-US"/>
        </w:rPr>
        <w:t xml:space="preserve"> fidelity for the training of teachers and the delivery of the intervention.</w:t>
      </w:r>
    </w:p>
    <w:p w14:paraId="79528C18" w14:textId="77777777" w:rsidR="008F014F" w:rsidRDefault="008F014F" w:rsidP="00120C73">
      <w:pPr>
        <w:spacing w:before="100" w:beforeAutospacing="1" w:after="100" w:afterAutospacing="1" w:line="480" w:lineRule="auto"/>
        <w:rPr>
          <w:b/>
        </w:rPr>
      </w:pPr>
    </w:p>
    <w:p w14:paraId="25B72A17" w14:textId="7B54284E" w:rsidR="00F043D1" w:rsidRPr="00B66E6B" w:rsidRDefault="00494431" w:rsidP="00B66E6B">
      <w:pPr>
        <w:pStyle w:val="Heading1"/>
        <w:spacing w:line="480" w:lineRule="auto"/>
        <w:rPr>
          <w:b/>
          <w:color w:val="auto"/>
          <w:sz w:val="36"/>
          <w:szCs w:val="36"/>
          <w:lang w:val="en-US"/>
        </w:rPr>
      </w:pPr>
      <w:r w:rsidRPr="00F96459">
        <w:rPr>
          <w:b/>
          <w:color w:val="auto"/>
          <w:sz w:val="36"/>
          <w:szCs w:val="36"/>
          <w:lang w:val="en-US"/>
        </w:rPr>
        <w:t>Outcomes</w:t>
      </w:r>
    </w:p>
    <w:p w14:paraId="06597A04" w14:textId="77777777" w:rsidR="00F043D1" w:rsidRPr="00FD6E9B" w:rsidRDefault="00F043D1" w:rsidP="00120C73">
      <w:pPr>
        <w:pStyle w:val="Heading2"/>
        <w:spacing w:line="480" w:lineRule="auto"/>
        <w:rPr>
          <w:sz w:val="32"/>
          <w:szCs w:val="32"/>
        </w:rPr>
      </w:pPr>
      <w:r w:rsidRPr="00FD6E9B">
        <w:rPr>
          <w:sz w:val="32"/>
          <w:szCs w:val="32"/>
        </w:rPr>
        <w:t>Movement competence</w:t>
      </w:r>
    </w:p>
    <w:p w14:paraId="695FFFD2" w14:textId="1AEC0C1F" w:rsidR="00F043D1" w:rsidRPr="00F043D1" w:rsidRDefault="00F043D1" w:rsidP="00B66E6B">
      <w:pPr>
        <w:spacing w:before="100" w:beforeAutospacing="1" w:after="100" w:afterAutospacing="1" w:line="480" w:lineRule="auto"/>
        <w:ind w:firstLine="720"/>
        <w:rPr>
          <w:lang w:val="en-US"/>
        </w:rPr>
      </w:pPr>
      <w:r>
        <w:rPr>
          <w:lang w:val="en-US"/>
        </w:rPr>
        <w:t>The primary outcome of the RCT is to improve c</w:t>
      </w:r>
      <w:r w:rsidRPr="00F043D1">
        <w:rPr>
          <w:lang w:val="en-US"/>
        </w:rPr>
        <w:t>hildren's</w:t>
      </w:r>
      <w:r w:rsidR="00AE4F7F">
        <w:rPr>
          <w:lang w:val="en-US"/>
        </w:rPr>
        <w:t xml:space="preserve"> CMS </w:t>
      </w:r>
      <w:r w:rsidRPr="00F043D1">
        <w:rPr>
          <w:lang w:val="en-US"/>
        </w:rPr>
        <w:t>as a result of exp</w:t>
      </w:r>
      <w:r w:rsidR="00CB79E0">
        <w:rPr>
          <w:lang w:val="en-US"/>
        </w:rPr>
        <w:t xml:space="preserve">osure to a MOGBA program, specifically created for this study. The Dragon Challenge </w:t>
      </w:r>
      <w:r w:rsidR="00D5476A">
        <w:rPr>
          <w:lang w:val="en-US"/>
        </w:rPr>
        <w:t>[17]</w:t>
      </w:r>
      <w:r w:rsidR="00CB79E0">
        <w:rPr>
          <w:lang w:val="en-US"/>
        </w:rPr>
        <w:t xml:space="preserve"> movement assessment protocol will be used to observe and assess the movement competence of children. </w:t>
      </w:r>
    </w:p>
    <w:p w14:paraId="245CB762" w14:textId="77777777" w:rsidR="00F043D1" w:rsidRDefault="00F043D1" w:rsidP="00120C73">
      <w:pPr>
        <w:spacing w:before="100" w:beforeAutospacing="1" w:after="100" w:afterAutospacing="1" w:line="480" w:lineRule="auto"/>
        <w:rPr>
          <w:i/>
        </w:rPr>
      </w:pPr>
    </w:p>
    <w:p w14:paraId="33FD4678" w14:textId="77777777" w:rsidR="006C1303" w:rsidRPr="00FD6E9B" w:rsidRDefault="006C1303" w:rsidP="00120C73">
      <w:pPr>
        <w:pStyle w:val="Heading2"/>
        <w:spacing w:line="480" w:lineRule="auto"/>
        <w:rPr>
          <w:sz w:val="32"/>
          <w:szCs w:val="32"/>
        </w:rPr>
      </w:pPr>
      <w:r w:rsidRPr="00FD6E9B">
        <w:rPr>
          <w:sz w:val="32"/>
          <w:szCs w:val="32"/>
        </w:rPr>
        <w:t>Physical fitness</w:t>
      </w:r>
    </w:p>
    <w:p w14:paraId="03118D20" w14:textId="4E7E65A2" w:rsidR="006C1303" w:rsidRPr="006C1303" w:rsidRDefault="006C1303" w:rsidP="00B66E6B">
      <w:pPr>
        <w:spacing w:before="100" w:beforeAutospacing="1" w:after="100" w:afterAutospacing="1" w:line="480" w:lineRule="auto"/>
        <w:ind w:firstLine="720"/>
        <w:rPr>
          <w:lang w:val="en-US"/>
        </w:rPr>
      </w:pPr>
      <w:r w:rsidRPr="006C1303">
        <w:rPr>
          <w:lang w:val="en-US"/>
        </w:rPr>
        <w:t xml:space="preserve">A composite secondary outcome of children's physical </w:t>
      </w:r>
      <w:r>
        <w:rPr>
          <w:lang w:val="en-US"/>
        </w:rPr>
        <w:t>fi</w:t>
      </w:r>
      <w:r w:rsidRPr="006C1303">
        <w:rPr>
          <w:lang w:val="en-US"/>
        </w:rPr>
        <w:t>tness</w:t>
      </w:r>
      <w:r>
        <w:rPr>
          <w:lang w:val="en-US"/>
        </w:rPr>
        <w:t xml:space="preserve"> will be</w:t>
      </w:r>
      <w:r w:rsidRPr="006C1303">
        <w:rPr>
          <w:lang w:val="en-US"/>
        </w:rPr>
        <w:t xml:space="preserve"> measured using a standing long jump, plank</w:t>
      </w:r>
      <w:r w:rsidR="007D323E">
        <w:rPr>
          <w:lang w:val="en-US"/>
        </w:rPr>
        <w:t xml:space="preserve">, </w:t>
      </w:r>
      <w:r w:rsidRPr="006C1303">
        <w:rPr>
          <w:lang w:val="en-US"/>
        </w:rPr>
        <w:t>height and weight.</w:t>
      </w:r>
      <w:r w:rsidR="0003088F">
        <w:rPr>
          <w:lang w:val="en-US"/>
        </w:rPr>
        <w:t xml:space="preserve"> </w:t>
      </w:r>
      <w:r w:rsidRPr="006C1303">
        <w:rPr>
          <w:lang w:val="en-US"/>
        </w:rPr>
        <w:t xml:space="preserve">Standing long jump will be assessed by following the guidance provided in the Assessment of Physical Activity </w:t>
      </w:r>
      <w:r w:rsidR="00241CBE">
        <w:rPr>
          <w:lang w:val="en-US"/>
        </w:rPr>
        <w:t>[40]</w:t>
      </w:r>
      <w:r w:rsidRPr="006C1303">
        <w:rPr>
          <w:lang w:val="en-US"/>
        </w:rPr>
        <w:t xml:space="preserve"> manual. </w:t>
      </w:r>
      <w:r w:rsidR="00487C4D">
        <w:rPr>
          <w:lang w:val="en-US"/>
        </w:rPr>
        <w:t xml:space="preserve">Standing long jump will be scaled by height resulting in a percent of standing height jumped. </w:t>
      </w:r>
      <w:r w:rsidR="00487C4D" w:rsidRPr="006C1303">
        <w:rPr>
          <w:lang w:val="en-US"/>
        </w:rPr>
        <w:t xml:space="preserve"> </w:t>
      </w:r>
      <w:r w:rsidRPr="006C1303">
        <w:rPr>
          <w:lang w:val="en-US"/>
        </w:rPr>
        <w:t>The plank protocol requires participants to maintain a static prone position with only forearms and toes touching the ground</w:t>
      </w:r>
      <w:r w:rsidR="00532B40">
        <w:rPr>
          <w:lang w:val="en-US"/>
        </w:rPr>
        <w:t xml:space="preserve"> </w:t>
      </w:r>
      <w:r w:rsidR="00241CBE">
        <w:rPr>
          <w:lang w:val="en-US"/>
        </w:rPr>
        <w:t>[41]</w:t>
      </w:r>
      <w:r w:rsidRPr="006C1303">
        <w:rPr>
          <w:lang w:val="en-US"/>
        </w:rPr>
        <w:t xml:space="preserve">. Participants will be asked to keep their feet together with toes curled under the feet, elbows forearm distance apart, and hands clasped together against the </w:t>
      </w:r>
      <w:r w:rsidR="00906273">
        <w:rPr>
          <w:lang w:val="en-US"/>
        </w:rPr>
        <w:t>fl</w:t>
      </w:r>
      <w:r w:rsidRPr="006C1303">
        <w:rPr>
          <w:lang w:val="en-US"/>
        </w:rPr>
        <w:t>oor mat. Participants will be asked to maintain eye contact with their hands, a neutral spine, and a straight line from head to ankles. The child will be given one 5-s practice trial, during which the examiner will instruct the child to adopt the proper position, followed by a 25-s period of rest. The test will begin when the participant demonstrates the correct position; a stopwatch will be started. Participants will be allowed to deviate from the correct position once and can continue the test if they immediately resume the correct starting position</w:t>
      </w:r>
      <w:r w:rsidR="00487C4D">
        <w:rPr>
          <w:lang w:val="en-US"/>
        </w:rPr>
        <w:t xml:space="preserve"> within 3 seconds</w:t>
      </w:r>
      <w:r w:rsidRPr="006C1303">
        <w:rPr>
          <w:lang w:val="en-US"/>
        </w:rPr>
        <w:t xml:space="preserve">. The test will be terminated on the second deviation from the correct position or if the participant did not return to the correct position after the </w:t>
      </w:r>
      <w:r w:rsidR="00906273">
        <w:rPr>
          <w:lang w:val="en-US"/>
        </w:rPr>
        <w:t>fi</w:t>
      </w:r>
      <w:r w:rsidRPr="006C1303">
        <w:rPr>
          <w:lang w:val="en-US"/>
        </w:rPr>
        <w:t>rst warning;</w:t>
      </w:r>
      <w:r w:rsidR="00487C4D">
        <w:rPr>
          <w:lang w:val="en-US"/>
        </w:rPr>
        <w:t xml:space="preserve"> the</w:t>
      </w:r>
      <w:r w:rsidRPr="006C1303">
        <w:rPr>
          <w:lang w:val="en-US"/>
        </w:rPr>
        <w:t xml:space="preserve"> stopwatch will be stopped and the time taken on the test will be recorded as the test score for the plank. </w:t>
      </w:r>
      <w:r w:rsidR="00487C4D">
        <w:rPr>
          <w:lang w:val="en-US"/>
        </w:rPr>
        <w:t>Only one trial of the plank will be allowed.</w:t>
      </w:r>
    </w:p>
    <w:p w14:paraId="6BF5A13E" w14:textId="376CEF1C" w:rsidR="006C1303" w:rsidRDefault="006C1303" w:rsidP="00B66E6B">
      <w:pPr>
        <w:spacing w:before="100" w:beforeAutospacing="1" w:after="100" w:afterAutospacing="1" w:line="480" w:lineRule="auto"/>
        <w:ind w:firstLine="720"/>
        <w:rPr>
          <w:lang w:val="en-US"/>
        </w:rPr>
      </w:pPr>
      <w:r w:rsidRPr="006C1303">
        <w:rPr>
          <w:lang w:val="en-US"/>
        </w:rPr>
        <w:t xml:space="preserve">Height and weight will be measured with participants barefoot and in physical education clothes. Weight will be measured with an electronic scale (Type OMRON BF400, Kyoto, Japan). Height will be assessed using a Leicester Height Measure (Type </w:t>
      </w:r>
      <w:proofErr w:type="spellStart"/>
      <w:r w:rsidRPr="006C1303">
        <w:rPr>
          <w:lang w:val="en-US"/>
        </w:rPr>
        <w:t>Seca</w:t>
      </w:r>
      <w:proofErr w:type="spellEnd"/>
      <w:r w:rsidRPr="006C1303">
        <w:rPr>
          <w:lang w:val="en-US"/>
        </w:rPr>
        <w:t xml:space="preserve">; Birmingham, UK; range 14 to 207 cm). Instruments will be calibrated to ensure accurate measures. Additionally, sitting height will be assessed with the participant sitting on the box with his or her back and buttocks to the backboard of the stadiometer, and with his or her head in the </w:t>
      </w:r>
      <w:proofErr w:type="spellStart"/>
      <w:r w:rsidRPr="006C1303">
        <w:rPr>
          <w:lang w:val="en-US"/>
        </w:rPr>
        <w:t>Franckfort</w:t>
      </w:r>
      <w:proofErr w:type="spellEnd"/>
      <w:r w:rsidRPr="006C1303">
        <w:rPr>
          <w:lang w:val="en-US"/>
        </w:rPr>
        <w:t xml:space="preserve"> horizontal plane </w:t>
      </w:r>
      <w:r w:rsidR="00241CBE">
        <w:rPr>
          <w:lang w:val="en-US"/>
        </w:rPr>
        <w:t>[42]</w:t>
      </w:r>
      <w:r w:rsidRPr="006C1303">
        <w:rPr>
          <w:lang w:val="en-US"/>
        </w:rPr>
        <w:t xml:space="preserve">. </w:t>
      </w:r>
    </w:p>
    <w:p w14:paraId="30ECC02D" w14:textId="77777777" w:rsidR="00B66E6B" w:rsidRDefault="00B66E6B" w:rsidP="00120C73">
      <w:pPr>
        <w:pStyle w:val="Heading2"/>
        <w:spacing w:line="480" w:lineRule="auto"/>
        <w:rPr>
          <w:sz w:val="32"/>
          <w:szCs w:val="32"/>
        </w:rPr>
      </w:pPr>
    </w:p>
    <w:p w14:paraId="654A170B" w14:textId="02C3E9CB" w:rsidR="006C1303" w:rsidRPr="00FD6E9B" w:rsidRDefault="006C1303" w:rsidP="00120C73">
      <w:pPr>
        <w:pStyle w:val="Heading2"/>
        <w:spacing w:line="480" w:lineRule="auto"/>
        <w:rPr>
          <w:sz w:val="32"/>
          <w:szCs w:val="32"/>
        </w:rPr>
      </w:pPr>
      <w:r w:rsidRPr="00FD6E9B">
        <w:rPr>
          <w:sz w:val="32"/>
          <w:szCs w:val="32"/>
        </w:rPr>
        <w:t>MVPA and sedentariness</w:t>
      </w:r>
    </w:p>
    <w:p w14:paraId="74FD45C0" w14:textId="3046F3C0" w:rsidR="004754B7" w:rsidRDefault="006C1303" w:rsidP="00B66E6B">
      <w:pPr>
        <w:widowControl w:val="0"/>
        <w:autoSpaceDE w:val="0"/>
        <w:autoSpaceDN w:val="0"/>
        <w:adjustRightInd w:val="0"/>
        <w:spacing w:before="100" w:beforeAutospacing="1" w:after="100" w:afterAutospacing="1" w:line="480" w:lineRule="auto"/>
        <w:ind w:firstLine="720"/>
        <w:jc w:val="both"/>
        <w:rPr>
          <w:lang w:val="en-US"/>
        </w:rPr>
      </w:pPr>
      <w:r w:rsidRPr="006C1303">
        <w:rPr>
          <w:lang w:val="en-US"/>
        </w:rPr>
        <w:t xml:space="preserve">Students’ MVPA will be measured using </w:t>
      </w:r>
      <w:proofErr w:type="spellStart"/>
      <w:r w:rsidRPr="006C1303">
        <w:rPr>
          <w:lang w:val="en-US"/>
        </w:rPr>
        <w:t>ActiGraph</w:t>
      </w:r>
      <w:proofErr w:type="spellEnd"/>
      <w:r w:rsidRPr="006C1303">
        <w:rPr>
          <w:lang w:val="en-US"/>
        </w:rPr>
        <w:t xml:space="preserve"> GT3X+ and wGT3X-BT accelerometers worn on the wrist</w:t>
      </w:r>
      <w:r w:rsidR="00160E14">
        <w:rPr>
          <w:lang w:val="en-US"/>
        </w:rPr>
        <w:t>, administered to the students by trained research assistants</w:t>
      </w:r>
      <w:r w:rsidRPr="006C1303">
        <w:rPr>
          <w:lang w:val="en-US"/>
        </w:rPr>
        <w:t>. F</w:t>
      </w:r>
      <w:r w:rsidR="00C41929">
        <w:rPr>
          <w:lang w:val="en-US"/>
        </w:rPr>
        <w:t>or the secondary</w:t>
      </w:r>
      <w:r w:rsidR="005A61AF">
        <w:rPr>
          <w:lang w:val="en-US"/>
        </w:rPr>
        <w:t xml:space="preserve"> outcome of improving MVPA during MOGBA sessions in comparison to PE lessons</w:t>
      </w:r>
      <w:r w:rsidRPr="006C1303">
        <w:rPr>
          <w:lang w:val="en-US"/>
        </w:rPr>
        <w:t>,</w:t>
      </w:r>
      <w:r w:rsidR="005A61AF">
        <w:rPr>
          <w:lang w:val="en-US"/>
        </w:rPr>
        <w:t xml:space="preserve"> </w:t>
      </w:r>
      <w:r w:rsidRPr="006C1303">
        <w:rPr>
          <w:lang w:val="en-US"/>
        </w:rPr>
        <w:t>measures for</w:t>
      </w:r>
      <w:r w:rsidR="00160E14">
        <w:rPr>
          <w:lang w:val="en-US"/>
        </w:rPr>
        <w:t xml:space="preserve"> the first and last two lessons of the 9-week intervention </w:t>
      </w:r>
      <w:r w:rsidRPr="006C1303">
        <w:rPr>
          <w:lang w:val="en-US"/>
        </w:rPr>
        <w:t>will be taken. For t</w:t>
      </w:r>
      <w:r w:rsidR="00160E14">
        <w:rPr>
          <w:lang w:val="en-US"/>
        </w:rPr>
        <w:t xml:space="preserve">he secondary outcome of leisure </w:t>
      </w:r>
      <w:r w:rsidRPr="006C1303">
        <w:rPr>
          <w:lang w:val="en-US"/>
        </w:rPr>
        <w:t xml:space="preserve">time MVPA, the same </w:t>
      </w:r>
      <w:proofErr w:type="spellStart"/>
      <w:r w:rsidRPr="006C1303">
        <w:rPr>
          <w:lang w:val="en-US"/>
        </w:rPr>
        <w:t>ActiGr</w:t>
      </w:r>
      <w:r w:rsidR="00160E14">
        <w:rPr>
          <w:lang w:val="en-US"/>
        </w:rPr>
        <w:t>aph</w:t>
      </w:r>
      <w:proofErr w:type="spellEnd"/>
      <w:r w:rsidR="00160E14">
        <w:rPr>
          <w:lang w:val="en-US"/>
        </w:rPr>
        <w:t xml:space="preserve"> devices will be used, but a 7-day administra</w:t>
      </w:r>
      <w:r w:rsidRPr="006C1303">
        <w:rPr>
          <w:lang w:val="en-US"/>
        </w:rPr>
        <w:t xml:space="preserve">tion protocol will be applied. </w:t>
      </w:r>
      <w:r w:rsidR="004754B7">
        <w:rPr>
          <w:lang w:eastAsia="en-GB"/>
        </w:rPr>
        <w:t>Accelerometer data are</w:t>
      </w:r>
      <w:r w:rsidR="004754B7" w:rsidRPr="0062264E">
        <w:rPr>
          <w:lang w:eastAsia="en-GB"/>
        </w:rPr>
        <w:t xml:space="preserve"> downloaded in raw format using </w:t>
      </w:r>
      <w:proofErr w:type="spellStart"/>
      <w:r w:rsidR="004754B7" w:rsidRPr="0062264E">
        <w:rPr>
          <w:lang w:eastAsia="en-GB"/>
        </w:rPr>
        <w:t>Actilife</w:t>
      </w:r>
      <w:proofErr w:type="spellEnd"/>
      <w:r w:rsidR="004754B7" w:rsidRPr="0062264E">
        <w:rPr>
          <w:lang w:eastAsia="en-GB"/>
        </w:rPr>
        <w:t xml:space="preserve"> Software (version 6.13.3) and processed in R (http://cran.r-project.org/) using the software package GGIR</w:t>
      </w:r>
      <w:r w:rsidR="00241CBE">
        <w:rPr>
          <w:lang w:eastAsia="en-GB"/>
        </w:rPr>
        <w:t xml:space="preserve"> [43]</w:t>
      </w:r>
      <w:r w:rsidR="004754B7" w:rsidRPr="0062264E">
        <w:rPr>
          <w:lang w:eastAsia="en-GB"/>
        </w:rPr>
        <w:t xml:space="preserve">. Data extracted between the ﬁrst midnight and the </w:t>
      </w:r>
      <w:r w:rsidR="004754B7">
        <w:rPr>
          <w:lang w:eastAsia="en-GB"/>
        </w:rPr>
        <w:t>last midnight are</w:t>
      </w:r>
      <w:r w:rsidR="004754B7" w:rsidRPr="0062264E">
        <w:rPr>
          <w:lang w:eastAsia="en-GB"/>
        </w:rPr>
        <w:t xml:space="preserve"> retained for the analysis</w:t>
      </w:r>
      <w:r w:rsidR="004754B7">
        <w:rPr>
          <w:lang w:eastAsia="en-GB"/>
        </w:rPr>
        <w:t xml:space="preserve">. Non-wear time is </w:t>
      </w:r>
      <w:r w:rsidR="004754B7" w:rsidRPr="0062264E">
        <w:rPr>
          <w:lang w:eastAsia="en-GB"/>
        </w:rPr>
        <w:t>classified within a 60 min time window if for at least two out of the three axes, the standard deviation was less th</w:t>
      </w:r>
      <w:r w:rsidR="004754B7">
        <w:rPr>
          <w:lang w:eastAsia="en-GB"/>
        </w:rPr>
        <w:t>an 13 mg and the value range is</w:t>
      </w:r>
      <w:r w:rsidR="004754B7" w:rsidRPr="0062264E">
        <w:rPr>
          <w:lang w:eastAsia="en-GB"/>
        </w:rPr>
        <w:t xml:space="preserve"> less than 50 mg</w:t>
      </w:r>
      <w:r w:rsidR="00241CBE">
        <w:rPr>
          <w:lang w:eastAsia="en-GB"/>
        </w:rPr>
        <w:t xml:space="preserve"> [44]</w:t>
      </w:r>
      <w:r w:rsidR="004754B7" w:rsidRPr="0062264E">
        <w:rPr>
          <w:lang w:eastAsia="en-GB"/>
        </w:rPr>
        <w:t xml:space="preserve">. </w:t>
      </w:r>
      <w:r w:rsidR="004754B7">
        <w:rPr>
          <w:lang w:eastAsia="en-GB"/>
        </w:rPr>
        <w:t>Data are</w:t>
      </w:r>
      <w:r w:rsidR="004754B7" w:rsidRPr="0062264E">
        <w:rPr>
          <w:lang w:eastAsia="en-GB"/>
        </w:rPr>
        <w:t xml:space="preserve"> reduced by calculating the average gravity-based acceleration </w:t>
      </w:r>
      <w:r w:rsidR="004754B7">
        <w:rPr>
          <w:lang w:eastAsia="en-GB"/>
        </w:rPr>
        <w:t>units (g)</w:t>
      </w:r>
      <w:r w:rsidR="004754B7" w:rsidRPr="0062264E">
        <w:rPr>
          <w:lang w:eastAsia="en-GB"/>
        </w:rPr>
        <w:t xml:space="preserve"> per 1-s epoch, with daily time spent in moderate-to-vigorous physical activity (MVPA) determined using the s</w:t>
      </w:r>
      <w:r w:rsidR="004754B7">
        <w:rPr>
          <w:lang w:eastAsia="en-GB"/>
        </w:rPr>
        <w:t>um of epochs averaging above 201</w:t>
      </w:r>
      <w:r w:rsidR="004754B7" w:rsidRPr="0062264E">
        <w:rPr>
          <w:lang w:eastAsia="en-GB"/>
        </w:rPr>
        <w:t xml:space="preserve"> mg</w:t>
      </w:r>
      <w:r w:rsidR="00241CBE">
        <w:rPr>
          <w:lang w:eastAsia="en-GB"/>
        </w:rPr>
        <w:t xml:space="preserve"> [45]</w:t>
      </w:r>
      <w:r w:rsidR="004754B7" w:rsidRPr="0062264E">
        <w:rPr>
          <w:lang w:eastAsia="en-GB"/>
        </w:rPr>
        <w:t xml:space="preserve">. The average minutes spent in MVPA per </w:t>
      </w:r>
      <w:r w:rsidR="00A01AD9">
        <w:rPr>
          <w:lang w:eastAsia="en-GB"/>
        </w:rPr>
        <w:t>day</w:t>
      </w:r>
      <w:r w:rsidR="004754B7" w:rsidRPr="0062264E">
        <w:rPr>
          <w:lang w:eastAsia="en-GB"/>
        </w:rPr>
        <w:t xml:space="preserve"> and average daily wear time</w:t>
      </w:r>
      <w:r w:rsidR="004754B7">
        <w:rPr>
          <w:lang w:eastAsia="en-GB"/>
        </w:rPr>
        <w:t xml:space="preserve"> is</w:t>
      </w:r>
      <w:r w:rsidR="004754B7" w:rsidRPr="0062264E">
        <w:rPr>
          <w:lang w:eastAsia="en-GB"/>
        </w:rPr>
        <w:t xml:space="preserve"> computed using data from each participant’s valid days. </w:t>
      </w:r>
      <w:r w:rsidR="004754B7">
        <w:rPr>
          <w:lang w:eastAsia="en-GB"/>
        </w:rPr>
        <w:t>A valid day is</w:t>
      </w:r>
      <w:r w:rsidR="004754B7" w:rsidRPr="0062264E">
        <w:rPr>
          <w:lang w:eastAsia="en-GB"/>
        </w:rPr>
        <w:t xml:space="preserve"> defined as ≥8h on weekdays and ≥7h on weekend days</w:t>
      </w:r>
      <w:r w:rsidR="00241CBE">
        <w:rPr>
          <w:lang w:eastAsia="en-GB"/>
        </w:rPr>
        <w:t xml:space="preserve"> [46]</w:t>
      </w:r>
      <w:r w:rsidR="004754B7" w:rsidRPr="0062264E">
        <w:rPr>
          <w:lang w:eastAsia="en-GB"/>
        </w:rPr>
        <w:t xml:space="preserve">, with participants included in the analysis </w:t>
      </w:r>
      <w:r w:rsidR="004754B7">
        <w:rPr>
          <w:lang w:eastAsia="en-GB"/>
        </w:rPr>
        <w:t>if they have</w:t>
      </w:r>
      <w:r w:rsidR="004754B7" w:rsidRPr="0062264E">
        <w:rPr>
          <w:lang w:eastAsia="en-GB"/>
        </w:rPr>
        <w:t xml:space="preserve"> data for at least 4 valid days </w:t>
      </w:r>
      <w:r w:rsidR="00241CBE">
        <w:rPr>
          <w:lang w:eastAsia="en-GB"/>
        </w:rPr>
        <w:t>[47].</w:t>
      </w:r>
    </w:p>
    <w:p w14:paraId="13E89642" w14:textId="77777777" w:rsidR="00403876" w:rsidRDefault="00403876" w:rsidP="00120C73">
      <w:pPr>
        <w:pStyle w:val="Heading2"/>
        <w:spacing w:line="480" w:lineRule="auto"/>
        <w:rPr>
          <w:sz w:val="32"/>
          <w:szCs w:val="32"/>
        </w:rPr>
      </w:pPr>
    </w:p>
    <w:p w14:paraId="716B27DC" w14:textId="77A1C3FC" w:rsidR="002E6E63" w:rsidRPr="00FD6E9B" w:rsidRDefault="00160E14" w:rsidP="00120C73">
      <w:pPr>
        <w:pStyle w:val="Heading2"/>
        <w:spacing w:line="480" w:lineRule="auto"/>
        <w:rPr>
          <w:sz w:val="32"/>
          <w:szCs w:val="32"/>
        </w:rPr>
      </w:pPr>
      <w:r w:rsidRPr="00FD6E9B">
        <w:rPr>
          <w:sz w:val="32"/>
          <w:szCs w:val="32"/>
        </w:rPr>
        <w:t>Game and physical self-perceptions</w:t>
      </w:r>
    </w:p>
    <w:p w14:paraId="4C1B2668" w14:textId="3329532E" w:rsidR="0053080B" w:rsidRDefault="0053080B" w:rsidP="00B66E6B">
      <w:pPr>
        <w:spacing w:before="100" w:beforeAutospacing="1" w:after="100" w:afterAutospacing="1" w:line="480" w:lineRule="auto"/>
        <w:ind w:firstLine="720"/>
        <w:jc w:val="both"/>
      </w:pPr>
      <w:r w:rsidRPr="00CB7434">
        <w:t xml:space="preserve">An individual’s levels of perceived and actual physical competence have differing effects on their levels of motivation in a physical domain. Among children, perceived competence appears to affect motivation towards </w:t>
      </w:r>
      <w:r w:rsidR="00A01AD9">
        <w:t>PA</w:t>
      </w:r>
      <w:r w:rsidRPr="00CB7434">
        <w:t xml:space="preserve"> more than actual competence</w:t>
      </w:r>
      <w:r w:rsidR="00241CBE">
        <w:t xml:space="preserve"> [48]</w:t>
      </w:r>
      <w:r w:rsidRPr="00CB7434">
        <w:t xml:space="preserve">, and perceived competence appears to mediate the relationship between actual motor skill competence and </w:t>
      </w:r>
      <w:r w:rsidR="00A01AD9">
        <w:t>PA</w:t>
      </w:r>
      <w:r w:rsidRPr="00CB7434">
        <w:t xml:space="preserve"> levels</w:t>
      </w:r>
      <w:r w:rsidR="00241CBE">
        <w:t xml:space="preserve"> [49,50]</w:t>
      </w:r>
      <w:r w:rsidRPr="00CB7434">
        <w:t xml:space="preserve">. </w:t>
      </w:r>
    </w:p>
    <w:p w14:paraId="557115FD" w14:textId="3F0023B2" w:rsidR="0053080B" w:rsidRDefault="0053080B" w:rsidP="00B66E6B">
      <w:pPr>
        <w:spacing w:before="100" w:beforeAutospacing="1" w:after="100" w:afterAutospacing="1" w:line="480" w:lineRule="auto"/>
        <w:ind w:firstLine="720"/>
        <w:jc w:val="both"/>
      </w:pPr>
      <w:r>
        <w:t xml:space="preserve">Children in most countries are exposed to increasing levels of game play and team sports as part of the school curriculum from ages 9 -12 years. Given the positive relationship between motor-skill competence </w:t>
      </w:r>
      <w:r w:rsidR="00241CBE">
        <w:t>[7,46,51]</w:t>
      </w:r>
      <w:r>
        <w:t xml:space="preserve"> and game play competence</w:t>
      </w:r>
      <w:r w:rsidR="00241CBE">
        <w:t xml:space="preserve"> [7]</w:t>
      </w:r>
      <w:r>
        <w:t>, assessment of changes in perceived physical competence and specific game-play competence appear relevant within an intervention designed to improve both.</w:t>
      </w:r>
    </w:p>
    <w:p w14:paraId="11143C04" w14:textId="46C7DE07" w:rsidR="002E6E63" w:rsidRPr="00355233" w:rsidRDefault="002E6E63" w:rsidP="00B66E6B">
      <w:pPr>
        <w:widowControl w:val="0"/>
        <w:autoSpaceDE w:val="0"/>
        <w:autoSpaceDN w:val="0"/>
        <w:adjustRightInd w:val="0"/>
        <w:spacing w:before="100" w:beforeAutospacing="1" w:after="100" w:afterAutospacing="1" w:line="480" w:lineRule="auto"/>
        <w:ind w:firstLine="720"/>
        <w:jc w:val="both"/>
        <w:rPr>
          <w:lang w:val="en-US"/>
        </w:rPr>
      </w:pPr>
      <w:r>
        <w:rPr>
          <w:lang w:val="en-US"/>
        </w:rPr>
        <w:t>The G</w:t>
      </w:r>
      <w:r w:rsidRPr="006A446C">
        <w:rPr>
          <w:lang w:val="en-US"/>
        </w:rPr>
        <w:t xml:space="preserve">ame play perception profile (GPPP) </w:t>
      </w:r>
      <w:r>
        <w:rPr>
          <w:lang w:val="en-US"/>
        </w:rPr>
        <w:t>is used to asses</w:t>
      </w:r>
      <w:r w:rsidR="0053080B">
        <w:rPr>
          <w:lang w:val="en-US"/>
        </w:rPr>
        <w:t>s</w:t>
      </w:r>
      <w:r>
        <w:rPr>
          <w:lang w:val="en-US"/>
        </w:rPr>
        <w:t xml:space="preserve"> </w:t>
      </w:r>
      <w:r w:rsidRPr="00355233">
        <w:rPr>
          <w:lang w:val="en-US"/>
        </w:rPr>
        <w:t>self-perception of perceptual-cognitive related game play among up</w:t>
      </w:r>
      <w:r>
        <w:rPr>
          <w:lang w:val="en-US"/>
        </w:rPr>
        <w:t>per elementary school children. The GPPP measures</w:t>
      </w:r>
      <w:r w:rsidRPr="00355233">
        <w:rPr>
          <w:lang w:val="en-US"/>
        </w:rPr>
        <w:t xml:space="preserve"> two distinct factors: </w:t>
      </w:r>
      <w:proofErr w:type="spellStart"/>
      <w:r w:rsidRPr="00355233">
        <w:rPr>
          <w:lang w:val="en-US"/>
        </w:rPr>
        <w:t>i</w:t>
      </w:r>
      <w:proofErr w:type="spellEnd"/>
      <w:r w:rsidRPr="00355233">
        <w:rPr>
          <w:lang w:val="en-US"/>
        </w:rPr>
        <w:t>) game-play perception – five items reflecting ability across game themes, and ii) game self-perception – four items reflecting abilities in relati</w:t>
      </w:r>
      <w:r>
        <w:rPr>
          <w:lang w:val="en-US"/>
        </w:rPr>
        <w:t>on to others. The instrument displays</w:t>
      </w:r>
      <w:r w:rsidRPr="00355233">
        <w:rPr>
          <w:lang w:val="en-US"/>
        </w:rPr>
        <w:t xml:space="preserve"> acceptable item distribution, item total correlations (&gt;.30) and internal reliability (α = .84 &amp; .85). Change in mean (&lt; 5%) and ICC (.81 &amp; .81) i</w:t>
      </w:r>
      <w:r>
        <w:rPr>
          <w:lang w:val="en-US"/>
        </w:rPr>
        <w:t>ndicate the sub-scales display</w:t>
      </w:r>
      <w:r w:rsidRPr="00355233">
        <w:rPr>
          <w:lang w:val="en-US"/>
        </w:rPr>
        <w:t xml:space="preserve"> high levels of test-retest reliability, with face validity (proportion of correctly identified question themes) above 80% for all items and sub-scales.</w:t>
      </w:r>
      <w:r>
        <w:rPr>
          <w:lang w:val="en-US"/>
        </w:rPr>
        <w:t xml:space="preserve"> The validity of this measure will be further tested in the recruited cohort using confirmatory factor analysis of the underlying factor structure.</w:t>
      </w:r>
    </w:p>
    <w:p w14:paraId="0512B3BB" w14:textId="77777777" w:rsidR="00403876" w:rsidRDefault="00403876" w:rsidP="00120C73">
      <w:pPr>
        <w:pStyle w:val="Heading1"/>
        <w:spacing w:line="480" w:lineRule="auto"/>
        <w:rPr>
          <w:b/>
          <w:color w:val="auto"/>
          <w:sz w:val="36"/>
          <w:szCs w:val="36"/>
          <w:lang w:val="en-US"/>
        </w:rPr>
      </w:pPr>
    </w:p>
    <w:p w14:paraId="46A4AE07" w14:textId="4DD87BD0" w:rsidR="00300F11" w:rsidRPr="00F96459" w:rsidRDefault="00300F11" w:rsidP="00120C73">
      <w:pPr>
        <w:pStyle w:val="Heading1"/>
        <w:spacing w:line="480" w:lineRule="auto"/>
        <w:rPr>
          <w:b/>
          <w:color w:val="auto"/>
          <w:sz w:val="36"/>
          <w:szCs w:val="36"/>
          <w:lang w:val="en-US"/>
        </w:rPr>
      </w:pPr>
      <w:r w:rsidRPr="00F96459">
        <w:rPr>
          <w:b/>
          <w:color w:val="auto"/>
          <w:sz w:val="36"/>
          <w:szCs w:val="36"/>
          <w:lang w:val="en-US"/>
        </w:rPr>
        <w:t>Statistical analyses</w:t>
      </w:r>
    </w:p>
    <w:p w14:paraId="77A367EE" w14:textId="12809458" w:rsidR="00A01AD9" w:rsidRDefault="00A01AD9" w:rsidP="00B66E6B">
      <w:pPr>
        <w:spacing w:before="100" w:beforeAutospacing="1" w:after="100" w:afterAutospacing="1" w:line="480" w:lineRule="auto"/>
        <w:ind w:firstLine="720"/>
        <w:jc w:val="both"/>
        <w:rPr>
          <w:lang w:val="en-US"/>
        </w:rPr>
      </w:pPr>
      <w:r>
        <w:t xml:space="preserve">This trial aims to examine whether MOGBA </w:t>
      </w:r>
      <w:r>
        <w:rPr>
          <w:lang w:val="en-US"/>
        </w:rPr>
        <w:t>(</w:t>
      </w:r>
      <w:r w:rsidR="00923E0A">
        <w:rPr>
          <w:lang w:val="en-US"/>
        </w:rPr>
        <w:t>a</w:t>
      </w:r>
      <w:r>
        <w:rPr>
          <w:lang w:val="en-US"/>
        </w:rPr>
        <w:t>) improves</w:t>
      </w:r>
      <w:r w:rsidRPr="00E806FB">
        <w:rPr>
          <w:lang w:val="en-US"/>
        </w:rPr>
        <w:t xml:space="preserve"> </w:t>
      </w:r>
      <w:r>
        <w:rPr>
          <w:lang w:val="en-US"/>
        </w:rPr>
        <w:t>children's movement competence (Dragon Challenge); (</w:t>
      </w:r>
      <w:r w:rsidR="00923E0A">
        <w:rPr>
          <w:lang w:val="en-US"/>
        </w:rPr>
        <w:t>b</w:t>
      </w:r>
      <w:r>
        <w:rPr>
          <w:lang w:val="en-US"/>
        </w:rPr>
        <w:t>) increases MVPA during PE lessons (</w:t>
      </w:r>
      <w:proofErr w:type="spellStart"/>
      <w:r>
        <w:rPr>
          <w:lang w:val="en-US"/>
        </w:rPr>
        <w:t>acceleromters</w:t>
      </w:r>
      <w:proofErr w:type="spellEnd"/>
      <w:r>
        <w:rPr>
          <w:lang w:val="en-US"/>
        </w:rPr>
        <w:t>), (</w:t>
      </w:r>
      <w:r w:rsidR="00923E0A">
        <w:rPr>
          <w:lang w:val="en-US"/>
        </w:rPr>
        <w:t>c</w:t>
      </w:r>
      <w:r>
        <w:rPr>
          <w:lang w:val="en-US"/>
        </w:rPr>
        <w:t>) reduces sedentary time both in school and outside of school (accelerom</w:t>
      </w:r>
      <w:r w:rsidR="00403876">
        <w:rPr>
          <w:lang w:val="en-US"/>
        </w:rPr>
        <w:t>e</w:t>
      </w:r>
      <w:r>
        <w:rPr>
          <w:lang w:val="en-US"/>
        </w:rPr>
        <w:t>ters) (</w:t>
      </w:r>
      <w:r w:rsidR="00923E0A">
        <w:rPr>
          <w:lang w:val="en-US"/>
        </w:rPr>
        <w:t>d</w:t>
      </w:r>
      <w:r>
        <w:rPr>
          <w:lang w:val="en-US"/>
        </w:rPr>
        <w:t>), improves physical fitness (plank and standing long jump), (</w:t>
      </w:r>
      <w:r w:rsidR="00923E0A">
        <w:rPr>
          <w:lang w:val="en-US"/>
        </w:rPr>
        <w:t>e</w:t>
      </w:r>
      <w:r>
        <w:rPr>
          <w:lang w:val="en-US"/>
        </w:rPr>
        <w:t>) improves self-perceptions of game and physical competence (Game Play Perception Profile). We hypothesize</w:t>
      </w:r>
      <w:r w:rsidRPr="00494431">
        <w:rPr>
          <w:lang w:val="en-US"/>
        </w:rPr>
        <w:t xml:space="preserve"> that children in the MOGBA intervention, compared to those in the control group, will display more favorable changes in </w:t>
      </w:r>
      <w:r>
        <w:rPr>
          <w:lang w:val="en-US"/>
        </w:rPr>
        <w:t xml:space="preserve">these variables identified above. </w:t>
      </w:r>
    </w:p>
    <w:p w14:paraId="46E5315B" w14:textId="31F65665" w:rsidR="00E028C7" w:rsidRDefault="00E028C7" w:rsidP="00B66E6B">
      <w:pPr>
        <w:widowControl w:val="0"/>
        <w:autoSpaceDE w:val="0"/>
        <w:autoSpaceDN w:val="0"/>
        <w:adjustRightInd w:val="0"/>
        <w:spacing w:before="100" w:beforeAutospacing="1" w:after="100" w:afterAutospacing="1" w:line="480" w:lineRule="auto"/>
        <w:ind w:firstLine="720"/>
        <w:rPr>
          <w:lang w:val="en-US"/>
        </w:rPr>
      </w:pPr>
      <w:r w:rsidRPr="00E028C7">
        <w:rPr>
          <w:lang w:val="en-US"/>
        </w:rPr>
        <w:t>Statistical analyses of the primary and secondary outcomes will be conducted with linear mixed models using IBM PASW Statistics 25 (SPSS Inc. Chicago, IL) software. Impacts are estimated using an intention-to-treat (ITT) approach, with alpha levels set at p &lt; 0.05. Linear mixed models will be fitted to compare continuous outcomes</w:t>
      </w:r>
      <w:r>
        <w:rPr>
          <w:lang w:val="en-US"/>
        </w:rPr>
        <w:t>. Group</w:t>
      </w:r>
      <w:r w:rsidRPr="00E028C7">
        <w:rPr>
          <w:lang w:val="en-US"/>
        </w:rPr>
        <w:t>, time, and group-by-time interaction will be assessed as fixed effects within the model, with covar</w:t>
      </w:r>
      <w:r>
        <w:rPr>
          <w:lang w:val="en-US"/>
        </w:rPr>
        <w:t>iates of gender and year level</w:t>
      </w:r>
      <w:r w:rsidRPr="00E028C7">
        <w:rPr>
          <w:lang w:val="en-US"/>
        </w:rPr>
        <w:t xml:space="preserve"> also incl</w:t>
      </w:r>
      <w:r w:rsidR="00F924EC">
        <w:rPr>
          <w:lang w:val="en-US"/>
        </w:rPr>
        <w:t>uded as fixed effects. The school</w:t>
      </w:r>
      <w:r w:rsidRPr="00E028C7">
        <w:rPr>
          <w:lang w:val="en-US"/>
        </w:rPr>
        <w:t xml:space="preserve"> a student belongs </w:t>
      </w:r>
      <w:r w:rsidR="00F924EC">
        <w:rPr>
          <w:lang w:val="en-US"/>
        </w:rPr>
        <w:t>to and the research site</w:t>
      </w:r>
      <w:r w:rsidRPr="00E028C7">
        <w:rPr>
          <w:lang w:val="en-US"/>
        </w:rPr>
        <w:t xml:space="preserve"> will be included as a random intercept</w:t>
      </w:r>
      <w:r w:rsidR="00F924EC">
        <w:rPr>
          <w:lang w:val="en-US"/>
        </w:rPr>
        <w:t>s</w:t>
      </w:r>
      <w:r w:rsidRPr="00E028C7">
        <w:rPr>
          <w:lang w:val="en-US"/>
        </w:rPr>
        <w:t xml:space="preserve"> within the model to account for </w:t>
      </w:r>
      <w:r w:rsidR="00F924EC">
        <w:rPr>
          <w:lang w:val="en-US"/>
        </w:rPr>
        <w:t>the multi-level nature of the data</w:t>
      </w:r>
      <w:r w:rsidRPr="00E028C7">
        <w:rPr>
          <w:lang w:val="en-US"/>
        </w:rPr>
        <w:t xml:space="preserve">, and subject (student ID) will be included as a random intercept to model repeated measures at the individual level. Differences of means and 95% confidence intervals (CIs) will be determined using the linear mixed models. </w:t>
      </w:r>
    </w:p>
    <w:p w14:paraId="2FB03E2D" w14:textId="77777777" w:rsidR="00B66E6B" w:rsidRDefault="00B66E6B" w:rsidP="00120C73">
      <w:pPr>
        <w:pStyle w:val="Heading1"/>
        <w:spacing w:line="480" w:lineRule="auto"/>
        <w:rPr>
          <w:b/>
          <w:color w:val="auto"/>
          <w:sz w:val="36"/>
          <w:szCs w:val="36"/>
          <w:lang w:val="en-US"/>
        </w:rPr>
      </w:pPr>
    </w:p>
    <w:p w14:paraId="79020A5E" w14:textId="4D682715" w:rsidR="00906273" w:rsidRPr="00F96459" w:rsidRDefault="00906273" w:rsidP="00120C73">
      <w:pPr>
        <w:pStyle w:val="Heading1"/>
        <w:spacing w:line="480" w:lineRule="auto"/>
        <w:rPr>
          <w:b/>
          <w:color w:val="auto"/>
          <w:sz w:val="36"/>
          <w:szCs w:val="36"/>
          <w:lang w:val="en-US"/>
        </w:rPr>
      </w:pPr>
      <w:r w:rsidRPr="00F96459">
        <w:rPr>
          <w:b/>
          <w:color w:val="auto"/>
          <w:sz w:val="36"/>
          <w:szCs w:val="36"/>
          <w:lang w:val="en-US"/>
        </w:rPr>
        <w:t>Discussion</w:t>
      </w:r>
    </w:p>
    <w:p w14:paraId="6F035E33" w14:textId="77777777" w:rsidR="009D6324" w:rsidRDefault="00C67B1B" w:rsidP="00B66E6B">
      <w:pPr>
        <w:spacing w:before="100" w:beforeAutospacing="1" w:after="100" w:afterAutospacing="1" w:line="480" w:lineRule="auto"/>
        <w:ind w:firstLine="720"/>
        <w:rPr>
          <w:lang w:val="en-US"/>
        </w:rPr>
      </w:pPr>
      <w:r>
        <w:rPr>
          <w:lang w:val="en-US"/>
        </w:rPr>
        <w:t>In this paper, we presented the rationale and study protocol for</w:t>
      </w:r>
      <w:r w:rsidR="00A60C23">
        <w:rPr>
          <w:lang w:val="en-US"/>
        </w:rPr>
        <w:t xml:space="preserve"> a </w:t>
      </w:r>
      <w:r w:rsidR="00A60C23" w:rsidRPr="005D0E44">
        <w:t xml:space="preserve">cluster </w:t>
      </w:r>
      <w:r w:rsidR="00A60C23">
        <w:t>RCT of the MOGBA intervention.</w:t>
      </w:r>
      <w:r w:rsidR="00A60C23" w:rsidRPr="005D0E44">
        <w:t xml:space="preserve"> </w:t>
      </w:r>
      <w:r>
        <w:rPr>
          <w:lang w:val="en-US"/>
        </w:rPr>
        <w:t xml:space="preserve">To the authors’ knowledge, MOGBA is the first </w:t>
      </w:r>
      <w:r w:rsidR="00052E79">
        <w:rPr>
          <w:lang w:val="en-US"/>
        </w:rPr>
        <w:t>CMS</w:t>
      </w:r>
      <w:r>
        <w:rPr>
          <w:lang w:val="en-US"/>
        </w:rPr>
        <w:t xml:space="preserve"> intervention for children aged 8-12 years in multiple sport settings. </w:t>
      </w:r>
      <w:r w:rsidR="009E4A2D">
        <w:rPr>
          <w:lang w:val="en-US"/>
        </w:rPr>
        <w:t xml:space="preserve">MOGBA is also the first intervention that combines delivery and </w:t>
      </w:r>
      <w:r w:rsidR="00370ACF">
        <w:rPr>
          <w:lang w:val="en-US"/>
        </w:rPr>
        <w:t xml:space="preserve">movement competence </w:t>
      </w:r>
      <w:r w:rsidR="009E4A2D">
        <w:rPr>
          <w:lang w:val="en-US"/>
        </w:rPr>
        <w:t xml:space="preserve">assessment protocols as well as conducting the assessment within a game situation. </w:t>
      </w:r>
      <w:r>
        <w:rPr>
          <w:lang w:val="en-US"/>
        </w:rPr>
        <w:t xml:space="preserve"> </w:t>
      </w:r>
      <w:r w:rsidR="009E4A2D">
        <w:rPr>
          <w:lang w:val="en-US"/>
        </w:rPr>
        <w:t xml:space="preserve">Through the establishment of a global RCT, we can begin to assess the </w:t>
      </w:r>
      <w:r w:rsidR="00103655">
        <w:rPr>
          <w:lang w:val="en-US"/>
        </w:rPr>
        <w:t>effectiveness</w:t>
      </w:r>
      <w:r w:rsidR="009E4A2D">
        <w:rPr>
          <w:lang w:val="en-US"/>
        </w:rPr>
        <w:t xml:space="preserve"> of MOGBA in affecting children’s movement competence, PA and self-</w:t>
      </w:r>
      <w:r w:rsidR="00103655">
        <w:rPr>
          <w:lang w:val="en-US"/>
        </w:rPr>
        <w:t>perceptions</w:t>
      </w:r>
      <w:r w:rsidR="009E4A2D">
        <w:rPr>
          <w:lang w:val="en-US"/>
        </w:rPr>
        <w:t xml:space="preserve"> across countries. </w:t>
      </w:r>
    </w:p>
    <w:p w14:paraId="59E49FE6" w14:textId="107EF8CA" w:rsidR="00C67B1B" w:rsidRPr="006C1303" w:rsidRDefault="009E4A2D" w:rsidP="00B66E6B">
      <w:pPr>
        <w:spacing w:before="100" w:beforeAutospacing="1" w:after="100" w:afterAutospacing="1" w:line="480" w:lineRule="auto"/>
        <w:ind w:firstLine="720"/>
        <w:rPr>
          <w:lang w:val="en-US"/>
        </w:rPr>
      </w:pPr>
      <w:r>
        <w:rPr>
          <w:lang w:val="en-US"/>
        </w:rPr>
        <w:t xml:space="preserve">Evidence suggests that children are not achieving average levels of movement competence, globally </w:t>
      </w:r>
      <w:r w:rsidR="00241CBE">
        <w:rPr>
          <w:lang w:val="en-US"/>
        </w:rPr>
        <w:t>[52]</w:t>
      </w:r>
      <w:r>
        <w:rPr>
          <w:lang w:val="en-US"/>
        </w:rPr>
        <w:t xml:space="preserve"> and within the targeted countries within this intervention (</w:t>
      </w:r>
      <w:r w:rsidR="00AE4F7F">
        <w:rPr>
          <w:lang w:val="en-US"/>
        </w:rPr>
        <w:t xml:space="preserve">England: </w:t>
      </w:r>
      <w:r w:rsidR="00241CBE">
        <w:rPr>
          <w:lang w:val="en-US"/>
        </w:rPr>
        <w:t>[15]</w:t>
      </w:r>
      <w:r>
        <w:rPr>
          <w:lang w:val="en-US"/>
        </w:rPr>
        <w:t>; Ireland:</w:t>
      </w:r>
      <w:r w:rsidR="008E6FC2">
        <w:rPr>
          <w:lang w:val="en-US"/>
        </w:rPr>
        <w:t xml:space="preserve"> </w:t>
      </w:r>
      <w:r w:rsidR="00241CBE">
        <w:rPr>
          <w:lang w:val="en-US"/>
        </w:rPr>
        <w:t>[53]</w:t>
      </w:r>
      <w:r w:rsidR="00AE4F7F">
        <w:rPr>
          <w:lang w:val="en-US"/>
        </w:rPr>
        <w:t>;</w:t>
      </w:r>
      <w:r w:rsidR="00A60C23">
        <w:rPr>
          <w:lang w:val="en-US"/>
        </w:rPr>
        <w:t xml:space="preserve"> </w:t>
      </w:r>
      <w:r>
        <w:rPr>
          <w:lang w:val="en-US"/>
        </w:rPr>
        <w:t xml:space="preserve">Australia: </w:t>
      </w:r>
      <w:r w:rsidR="00241CBE">
        <w:rPr>
          <w:lang w:val="en-US"/>
        </w:rPr>
        <w:t>[54]</w:t>
      </w:r>
      <w:r>
        <w:rPr>
          <w:lang w:val="en-US"/>
        </w:rPr>
        <w:t>)</w:t>
      </w:r>
      <w:r w:rsidR="004759CB">
        <w:rPr>
          <w:lang w:val="en-US"/>
        </w:rPr>
        <w:t>. Evidence also suggests that children are dropping out of organized sport at an unprecedented rate</w:t>
      </w:r>
      <w:r w:rsidR="005C288E">
        <w:rPr>
          <w:lang w:val="en-US"/>
        </w:rPr>
        <w:t xml:space="preserve"> </w:t>
      </w:r>
      <w:r w:rsidR="00241CBE">
        <w:rPr>
          <w:lang w:val="en-US"/>
        </w:rPr>
        <w:t>[55,56]</w:t>
      </w:r>
      <w:r w:rsidR="000668CD">
        <w:rPr>
          <w:lang w:val="en-US"/>
        </w:rPr>
        <w:t>. T</w:t>
      </w:r>
      <w:r w:rsidR="004759CB">
        <w:rPr>
          <w:lang w:val="en-US"/>
        </w:rPr>
        <w:t>he reasons for this dropout are varied and complex</w:t>
      </w:r>
      <w:r w:rsidR="009A6E03">
        <w:rPr>
          <w:lang w:val="en-US"/>
        </w:rPr>
        <w:t xml:space="preserve"> </w:t>
      </w:r>
      <w:r w:rsidR="000668CD">
        <w:rPr>
          <w:lang w:val="en-US"/>
        </w:rPr>
        <w:t>and include</w:t>
      </w:r>
      <w:r w:rsidR="009A6E03">
        <w:rPr>
          <w:lang w:val="en-US"/>
        </w:rPr>
        <w:t xml:space="preserve"> early </w:t>
      </w:r>
      <w:r w:rsidR="000668CD">
        <w:rPr>
          <w:lang w:val="en-US"/>
        </w:rPr>
        <w:t>specialization,</w:t>
      </w:r>
      <w:r w:rsidR="009A6E03">
        <w:rPr>
          <w:lang w:val="en-US"/>
        </w:rPr>
        <w:t xml:space="preserve"> in </w:t>
      </w:r>
      <w:r w:rsidR="000668CD">
        <w:rPr>
          <w:lang w:val="en-US"/>
        </w:rPr>
        <w:t xml:space="preserve">which a child pursues one sport and/or quits other sports to pursue one sport, which favors the development of technical skills in one sport </w:t>
      </w:r>
      <w:r w:rsidR="00241CBE">
        <w:rPr>
          <w:lang w:val="en-US"/>
        </w:rPr>
        <w:t>[57]</w:t>
      </w:r>
      <w:r w:rsidR="000668CD">
        <w:rPr>
          <w:lang w:val="en-US"/>
        </w:rPr>
        <w:t xml:space="preserve">. Other factors involve a loss of focus on fun </w:t>
      </w:r>
      <w:r w:rsidR="00052E79">
        <w:rPr>
          <w:lang w:val="en-US"/>
        </w:rPr>
        <w:t xml:space="preserve">and an overemphasis on technical and tactical aspects of the game </w:t>
      </w:r>
      <w:r w:rsidR="00241CBE">
        <w:rPr>
          <w:lang w:val="en-US"/>
        </w:rPr>
        <w:t>[58]</w:t>
      </w:r>
      <w:r w:rsidR="00052E79">
        <w:rPr>
          <w:lang w:val="en-US"/>
        </w:rPr>
        <w:t>. O</w:t>
      </w:r>
      <w:r w:rsidR="004759CB">
        <w:rPr>
          <w:lang w:val="en-US"/>
        </w:rPr>
        <w:t xml:space="preserve">ur ability to provide positive and supportive bridging </w:t>
      </w:r>
      <w:r w:rsidR="00103655">
        <w:rPr>
          <w:lang w:val="en-US"/>
        </w:rPr>
        <w:t>experiences</w:t>
      </w:r>
      <w:r w:rsidR="004759CB">
        <w:rPr>
          <w:lang w:val="en-US"/>
        </w:rPr>
        <w:t xml:space="preserve"> for children to continue to develop their movement competence from Fundamental to </w:t>
      </w:r>
      <w:r w:rsidR="00052E79">
        <w:rPr>
          <w:lang w:val="en-US"/>
        </w:rPr>
        <w:t>Complex</w:t>
      </w:r>
      <w:r w:rsidR="004759CB">
        <w:rPr>
          <w:lang w:val="en-US"/>
        </w:rPr>
        <w:t xml:space="preserve"> </w:t>
      </w:r>
      <w:r w:rsidR="00103655">
        <w:rPr>
          <w:lang w:val="en-US"/>
        </w:rPr>
        <w:t>movement</w:t>
      </w:r>
      <w:r w:rsidR="00052E79">
        <w:rPr>
          <w:lang w:val="en-US"/>
        </w:rPr>
        <w:t xml:space="preserve"> stages</w:t>
      </w:r>
      <w:r w:rsidR="004759CB">
        <w:rPr>
          <w:lang w:val="en-US"/>
        </w:rPr>
        <w:t xml:space="preserve"> seems </w:t>
      </w:r>
      <w:r w:rsidR="00103655">
        <w:rPr>
          <w:lang w:val="en-US"/>
        </w:rPr>
        <w:t>critical</w:t>
      </w:r>
      <w:r w:rsidR="004759CB">
        <w:rPr>
          <w:lang w:val="en-US"/>
        </w:rPr>
        <w:t xml:space="preserve"> in providing the platform necessary for </w:t>
      </w:r>
      <w:r w:rsidR="00103655">
        <w:rPr>
          <w:lang w:val="en-US"/>
        </w:rPr>
        <w:t>lifelong</w:t>
      </w:r>
      <w:r w:rsidR="004759CB">
        <w:rPr>
          <w:lang w:val="en-US"/>
        </w:rPr>
        <w:t xml:space="preserve"> </w:t>
      </w:r>
      <w:r w:rsidR="00103655">
        <w:rPr>
          <w:lang w:val="en-US"/>
        </w:rPr>
        <w:t>participation</w:t>
      </w:r>
      <w:r w:rsidR="004759CB">
        <w:rPr>
          <w:lang w:val="en-US"/>
        </w:rPr>
        <w:t xml:space="preserve"> in sport and</w:t>
      </w:r>
      <w:r w:rsidR="00103655">
        <w:rPr>
          <w:lang w:val="en-US"/>
        </w:rPr>
        <w:t xml:space="preserve"> physical activity. </w:t>
      </w:r>
    </w:p>
    <w:p w14:paraId="5D28051B" w14:textId="77777777" w:rsidR="00494431" w:rsidRDefault="00494431" w:rsidP="00120C73">
      <w:pPr>
        <w:spacing w:before="100" w:beforeAutospacing="1" w:after="100" w:afterAutospacing="1" w:line="480" w:lineRule="auto"/>
      </w:pPr>
    </w:p>
    <w:p w14:paraId="36FC7B67" w14:textId="78F29DCC" w:rsidR="00F62A51" w:rsidRPr="008B7554" w:rsidRDefault="0016747E" w:rsidP="006761C3">
      <w:pPr>
        <w:spacing w:before="100" w:beforeAutospacing="1" w:after="100" w:afterAutospacing="1" w:line="480" w:lineRule="auto"/>
        <w:rPr>
          <w:b/>
          <w:sz w:val="36"/>
          <w:szCs w:val="36"/>
        </w:rPr>
      </w:pPr>
      <w:r w:rsidRPr="008B7554">
        <w:rPr>
          <w:b/>
          <w:sz w:val="36"/>
          <w:szCs w:val="36"/>
        </w:rPr>
        <w:t>References</w:t>
      </w:r>
      <w:r w:rsidR="001D43A5" w:rsidRPr="008B7554">
        <w:rPr>
          <w:b/>
          <w:sz w:val="36"/>
          <w:szCs w:val="36"/>
        </w:rPr>
        <w:t xml:space="preserve"> </w:t>
      </w:r>
    </w:p>
    <w:p w14:paraId="491CC678" w14:textId="291D018A" w:rsidR="00F62A51" w:rsidRPr="004B6DD5" w:rsidRDefault="00F62A51" w:rsidP="00F96320">
      <w:pPr>
        <w:pStyle w:val="ListParagraph"/>
        <w:numPr>
          <w:ilvl w:val="0"/>
          <w:numId w:val="7"/>
        </w:numPr>
        <w:tabs>
          <w:tab w:val="num" w:pos="720"/>
        </w:tabs>
        <w:spacing w:before="100" w:beforeAutospacing="1" w:after="100" w:afterAutospacing="1" w:line="240" w:lineRule="auto"/>
        <w:ind w:left="714" w:hanging="357"/>
        <w:rPr>
          <w:rFonts w:cs="Times New Roman"/>
          <w:sz w:val="24"/>
          <w:szCs w:val="24"/>
          <w:lang w:val="en-AU"/>
        </w:rPr>
      </w:pPr>
      <w:r w:rsidRPr="004B6DD5">
        <w:rPr>
          <w:rFonts w:cs="Times New Roman"/>
          <w:bCs/>
          <w:sz w:val="24"/>
          <w:szCs w:val="24"/>
        </w:rPr>
        <w:t xml:space="preserve">Goodway JD, Ozmun JC, </w:t>
      </w:r>
      <w:proofErr w:type="spellStart"/>
      <w:r w:rsidRPr="004B6DD5">
        <w:rPr>
          <w:rFonts w:cs="Times New Roman"/>
          <w:bCs/>
          <w:sz w:val="24"/>
          <w:szCs w:val="24"/>
        </w:rPr>
        <w:t>Gallahue</w:t>
      </w:r>
      <w:proofErr w:type="spellEnd"/>
      <w:r w:rsidRPr="004B6DD5">
        <w:rPr>
          <w:rFonts w:cs="Times New Roman"/>
          <w:bCs/>
          <w:sz w:val="24"/>
          <w:szCs w:val="24"/>
        </w:rPr>
        <w:t xml:space="preserve"> DL. </w:t>
      </w:r>
      <w:r w:rsidRPr="004B6DD5">
        <w:rPr>
          <w:rFonts w:cs="Times New Roman"/>
          <w:bCs/>
          <w:i/>
          <w:sz w:val="24"/>
          <w:szCs w:val="24"/>
        </w:rPr>
        <w:t>Understanding motor development: Infants,</w:t>
      </w:r>
      <w:r w:rsidR="00F96320" w:rsidRPr="004B6DD5">
        <w:rPr>
          <w:rFonts w:cs="Times New Roman"/>
          <w:bCs/>
          <w:i/>
          <w:sz w:val="24"/>
          <w:szCs w:val="24"/>
        </w:rPr>
        <w:t xml:space="preserve"> </w:t>
      </w:r>
      <w:r w:rsidRPr="004B6DD5">
        <w:rPr>
          <w:rFonts w:cs="Times New Roman"/>
          <w:bCs/>
          <w:i/>
          <w:sz w:val="24"/>
          <w:szCs w:val="24"/>
        </w:rPr>
        <w:t>children, adolescents, adults</w:t>
      </w:r>
      <w:r w:rsidRPr="004B6DD5">
        <w:rPr>
          <w:rFonts w:cs="Times New Roman"/>
          <w:bCs/>
          <w:sz w:val="24"/>
          <w:szCs w:val="24"/>
        </w:rPr>
        <w:t>. Jones &amp; Bartlett Publishers; 2019 Oct 15</w:t>
      </w:r>
    </w:p>
    <w:p w14:paraId="58D0CB1F" w14:textId="77777777" w:rsidR="00F96320" w:rsidRPr="004B6DD5" w:rsidRDefault="00F96320" w:rsidP="00F96320">
      <w:pPr>
        <w:pStyle w:val="ListParagraph"/>
        <w:spacing w:before="100" w:beforeAutospacing="1" w:after="100" w:afterAutospacing="1" w:line="240" w:lineRule="auto"/>
        <w:ind w:left="714"/>
        <w:rPr>
          <w:rFonts w:cs="Times New Roman"/>
          <w:sz w:val="24"/>
          <w:szCs w:val="24"/>
          <w:lang w:val="en-AU"/>
        </w:rPr>
      </w:pPr>
    </w:p>
    <w:p w14:paraId="372F6145" w14:textId="0C9FE20E" w:rsidR="00F62A51" w:rsidRPr="004B6DD5" w:rsidRDefault="00F96320" w:rsidP="00F96320">
      <w:pPr>
        <w:pStyle w:val="ListParagraph"/>
        <w:numPr>
          <w:ilvl w:val="0"/>
          <w:numId w:val="7"/>
        </w:numPr>
        <w:rPr>
          <w:rFonts w:eastAsia="Times New Roman" w:cs="Times New Roman"/>
          <w:sz w:val="24"/>
          <w:szCs w:val="24"/>
          <w:lang w:eastAsia="en-GB"/>
        </w:rPr>
      </w:pPr>
      <w:proofErr w:type="spellStart"/>
      <w:r w:rsidRPr="004B6DD5">
        <w:rPr>
          <w:rFonts w:eastAsia="Times New Roman" w:cs="Times New Roman"/>
          <w:sz w:val="24"/>
          <w:szCs w:val="24"/>
          <w:lang w:eastAsia="en-GB"/>
        </w:rPr>
        <w:t>Haga</w:t>
      </w:r>
      <w:proofErr w:type="spellEnd"/>
      <w:r w:rsidRPr="004B6DD5">
        <w:rPr>
          <w:rFonts w:eastAsia="Times New Roman" w:cs="Times New Roman"/>
          <w:sz w:val="24"/>
          <w:szCs w:val="24"/>
          <w:lang w:eastAsia="en-GB"/>
        </w:rPr>
        <w:t xml:space="preserve"> M, Pedersen AV, </w:t>
      </w:r>
      <w:proofErr w:type="spellStart"/>
      <w:r w:rsidRPr="004B6DD5">
        <w:rPr>
          <w:rFonts w:eastAsia="Times New Roman" w:cs="Times New Roman"/>
          <w:sz w:val="24"/>
          <w:szCs w:val="24"/>
          <w:lang w:eastAsia="en-GB"/>
        </w:rPr>
        <w:t>Sigmundsson</w:t>
      </w:r>
      <w:proofErr w:type="spellEnd"/>
      <w:r w:rsidRPr="004B6DD5">
        <w:rPr>
          <w:rFonts w:eastAsia="Times New Roman" w:cs="Times New Roman"/>
          <w:sz w:val="24"/>
          <w:szCs w:val="24"/>
          <w:lang w:eastAsia="en-GB"/>
        </w:rPr>
        <w:t xml:space="preserve"> H. Interrelationship among selected measures of motor skills. Child: care, health and development. 2008 Mar;34(2):245-8.</w:t>
      </w:r>
    </w:p>
    <w:p w14:paraId="6CAFEEBA" w14:textId="77777777" w:rsidR="00F96320" w:rsidRPr="004B6DD5" w:rsidRDefault="00F96320" w:rsidP="00F96320">
      <w:pPr>
        <w:pStyle w:val="ListParagraph"/>
        <w:rPr>
          <w:rFonts w:eastAsia="Times New Roman" w:cs="Times New Roman"/>
          <w:sz w:val="24"/>
          <w:szCs w:val="24"/>
          <w:lang w:eastAsia="en-GB"/>
        </w:rPr>
      </w:pPr>
    </w:p>
    <w:p w14:paraId="3CF9B699" w14:textId="2C607C41" w:rsidR="006958E6" w:rsidRDefault="00F96320" w:rsidP="006958E6">
      <w:pPr>
        <w:pStyle w:val="ListParagraph"/>
        <w:numPr>
          <w:ilvl w:val="0"/>
          <w:numId w:val="7"/>
        </w:numPr>
        <w:spacing w:after="0" w:line="240" w:lineRule="auto"/>
        <w:rPr>
          <w:rFonts w:eastAsia="Times New Roman" w:cs="Times New Roman"/>
          <w:sz w:val="24"/>
          <w:szCs w:val="24"/>
          <w:lang w:eastAsia="en-GB"/>
        </w:rPr>
      </w:pPr>
      <w:proofErr w:type="spellStart"/>
      <w:r w:rsidRPr="004B6DD5">
        <w:rPr>
          <w:rFonts w:eastAsia="Times New Roman" w:cs="Times New Roman"/>
          <w:sz w:val="24"/>
          <w:szCs w:val="24"/>
          <w:lang w:eastAsia="en-GB"/>
        </w:rPr>
        <w:t>Seefeldt</w:t>
      </w:r>
      <w:proofErr w:type="spellEnd"/>
      <w:r w:rsidRPr="004B6DD5">
        <w:rPr>
          <w:rFonts w:eastAsia="Times New Roman" w:cs="Times New Roman"/>
          <w:sz w:val="24"/>
          <w:szCs w:val="24"/>
          <w:lang w:eastAsia="en-GB"/>
        </w:rPr>
        <w:t xml:space="preserve"> V, Nadeau C, Newell WH, Roberts G. Psychology of motor behavior and sport. Developmental motor patterns: Implications for elementary school physical education. Champaign, IL. Human Kinetics. 1980.</w:t>
      </w:r>
    </w:p>
    <w:p w14:paraId="0C8B95D2" w14:textId="77777777" w:rsidR="006958E6" w:rsidRPr="006958E6" w:rsidRDefault="006958E6" w:rsidP="006958E6">
      <w:pPr>
        <w:rPr>
          <w:rFonts w:eastAsia="Times New Roman" w:cs="Times New Roman"/>
          <w:lang w:eastAsia="en-GB"/>
        </w:rPr>
      </w:pPr>
    </w:p>
    <w:p w14:paraId="00E892EA" w14:textId="5B2E4713" w:rsidR="00F62A51" w:rsidRPr="004B6DD5" w:rsidRDefault="00F96320" w:rsidP="006958E6">
      <w:pPr>
        <w:pStyle w:val="ListParagraph"/>
        <w:numPr>
          <w:ilvl w:val="0"/>
          <w:numId w:val="7"/>
        </w:numPr>
        <w:spacing w:after="0" w:line="240" w:lineRule="auto"/>
        <w:rPr>
          <w:rFonts w:eastAsia="Times New Roman" w:cs="Times New Roman"/>
          <w:sz w:val="24"/>
          <w:szCs w:val="24"/>
          <w:lang w:eastAsia="en-GB"/>
        </w:rPr>
      </w:pPr>
      <w:r w:rsidRPr="004B6DD5">
        <w:rPr>
          <w:rFonts w:eastAsia="Times New Roman" w:cs="Times New Roman"/>
          <w:sz w:val="24"/>
          <w:szCs w:val="24"/>
          <w:lang w:eastAsia="en-GB"/>
        </w:rPr>
        <w:t>Holfelder B, Schott N. Relationship of fundamental movement skills and physical activity in children and adolescents: A systematic review. Psychology of Sport and Exercise. 2014 Jul 1;15(4):382-91.</w:t>
      </w:r>
    </w:p>
    <w:p w14:paraId="19699233" w14:textId="77777777" w:rsidR="00F96320" w:rsidRPr="004B6DD5" w:rsidRDefault="00F96320" w:rsidP="00F96320">
      <w:pPr>
        <w:pStyle w:val="ListParagraph"/>
        <w:rPr>
          <w:rFonts w:eastAsia="Times New Roman" w:cs="Times New Roman"/>
          <w:sz w:val="24"/>
          <w:szCs w:val="24"/>
          <w:lang w:eastAsia="en-GB"/>
        </w:rPr>
      </w:pPr>
    </w:p>
    <w:p w14:paraId="70929754" w14:textId="25AC2708" w:rsidR="00F96320" w:rsidRDefault="00F96320" w:rsidP="006958E6">
      <w:pPr>
        <w:pStyle w:val="ListParagraph"/>
        <w:numPr>
          <w:ilvl w:val="0"/>
          <w:numId w:val="7"/>
        </w:numPr>
        <w:spacing w:after="0" w:line="240" w:lineRule="auto"/>
        <w:rPr>
          <w:rFonts w:eastAsia="Times New Roman" w:cs="Times New Roman"/>
          <w:sz w:val="24"/>
          <w:szCs w:val="24"/>
          <w:lang w:eastAsia="en-GB"/>
        </w:rPr>
      </w:pPr>
      <w:r w:rsidRPr="004B6DD5">
        <w:rPr>
          <w:rFonts w:eastAsia="Times New Roman" w:cs="Times New Roman"/>
          <w:sz w:val="24"/>
          <w:szCs w:val="24"/>
          <w:lang w:eastAsia="en-GB"/>
        </w:rPr>
        <w:t xml:space="preserve">Lai SK, Costigan SA, Morgan PJ, </w:t>
      </w:r>
      <w:proofErr w:type="spellStart"/>
      <w:r w:rsidRPr="004B6DD5">
        <w:rPr>
          <w:rFonts w:eastAsia="Times New Roman" w:cs="Times New Roman"/>
          <w:sz w:val="24"/>
          <w:szCs w:val="24"/>
          <w:lang w:eastAsia="en-GB"/>
        </w:rPr>
        <w:t>Lubans</w:t>
      </w:r>
      <w:proofErr w:type="spellEnd"/>
      <w:r w:rsidRPr="004B6DD5">
        <w:rPr>
          <w:rFonts w:eastAsia="Times New Roman" w:cs="Times New Roman"/>
          <w:sz w:val="24"/>
          <w:szCs w:val="24"/>
          <w:lang w:eastAsia="en-GB"/>
        </w:rPr>
        <w:t xml:space="preserve"> DR, </w:t>
      </w:r>
      <w:proofErr w:type="spellStart"/>
      <w:r w:rsidRPr="004B6DD5">
        <w:rPr>
          <w:rFonts w:eastAsia="Times New Roman" w:cs="Times New Roman"/>
          <w:sz w:val="24"/>
          <w:szCs w:val="24"/>
          <w:lang w:eastAsia="en-GB"/>
        </w:rPr>
        <w:t>Stodden</w:t>
      </w:r>
      <w:proofErr w:type="spellEnd"/>
      <w:r w:rsidRPr="004B6DD5">
        <w:rPr>
          <w:rFonts w:eastAsia="Times New Roman" w:cs="Times New Roman"/>
          <w:sz w:val="24"/>
          <w:szCs w:val="24"/>
          <w:lang w:eastAsia="en-GB"/>
        </w:rPr>
        <w:t xml:space="preserve"> DF, Salmon J, Barnett LM. Do school-based interventions focusing on physical activity, fitness, or fundamental movement skill competency produce a sustained impact in these outcomes in children and adolescents? A systematic review of follow-up studies. Sports Medicine. 2014 Jan 1;44(1):67-79.</w:t>
      </w:r>
    </w:p>
    <w:p w14:paraId="586228D5" w14:textId="77777777" w:rsidR="006958E6" w:rsidRPr="006958E6" w:rsidRDefault="006958E6" w:rsidP="006958E6">
      <w:pPr>
        <w:rPr>
          <w:rFonts w:eastAsia="Times New Roman" w:cs="Times New Roman"/>
          <w:lang w:eastAsia="en-GB"/>
        </w:rPr>
      </w:pPr>
    </w:p>
    <w:p w14:paraId="74D29B84" w14:textId="656B7919" w:rsidR="00F62A51" w:rsidRDefault="00F62A51" w:rsidP="006958E6">
      <w:pPr>
        <w:pStyle w:val="ListParagraph"/>
        <w:numPr>
          <w:ilvl w:val="0"/>
          <w:numId w:val="7"/>
        </w:numPr>
        <w:tabs>
          <w:tab w:val="num" w:pos="720"/>
        </w:tabs>
        <w:spacing w:after="0" w:line="240" w:lineRule="auto"/>
        <w:ind w:left="714" w:hanging="357"/>
        <w:rPr>
          <w:rFonts w:cs="Times New Roman"/>
          <w:sz w:val="24"/>
          <w:szCs w:val="24"/>
        </w:rPr>
      </w:pPr>
      <w:r w:rsidRPr="004B6DD5">
        <w:rPr>
          <w:rFonts w:cs="Times New Roman"/>
          <w:sz w:val="24"/>
          <w:szCs w:val="24"/>
        </w:rPr>
        <w:t>Bremer E, Cairney J. Fundamental movement skills and health-related outcomes: A narrative review of longitudinal and intervention studies targeting typically developing children. American journal of lifestyle medicine. 2018 Mar;12(2):148-59.</w:t>
      </w:r>
    </w:p>
    <w:p w14:paraId="67119F74" w14:textId="77777777" w:rsidR="006958E6" w:rsidRPr="006958E6" w:rsidRDefault="006958E6" w:rsidP="006958E6">
      <w:pPr>
        <w:rPr>
          <w:rFonts w:cs="Times New Roman"/>
        </w:rPr>
      </w:pPr>
    </w:p>
    <w:p w14:paraId="54F42BFD" w14:textId="77777777" w:rsidR="00F96320" w:rsidRPr="004B6DD5" w:rsidRDefault="00F96320" w:rsidP="00F96320">
      <w:pPr>
        <w:pStyle w:val="ListParagraph"/>
        <w:numPr>
          <w:ilvl w:val="0"/>
          <w:numId w:val="7"/>
        </w:numPr>
        <w:rPr>
          <w:rFonts w:eastAsia="Times New Roman" w:cs="Times New Roman"/>
          <w:sz w:val="24"/>
          <w:szCs w:val="24"/>
          <w:lang w:eastAsia="en-GB"/>
        </w:rPr>
      </w:pPr>
      <w:r w:rsidRPr="004B6DD5">
        <w:rPr>
          <w:rFonts w:eastAsia="Times New Roman" w:cs="Times New Roman"/>
          <w:sz w:val="24"/>
          <w:szCs w:val="24"/>
          <w:lang w:eastAsia="en-GB"/>
        </w:rPr>
        <w:t xml:space="preserve">Miller A, </w:t>
      </w:r>
      <w:proofErr w:type="spellStart"/>
      <w:r w:rsidRPr="004B6DD5">
        <w:rPr>
          <w:rFonts w:eastAsia="Times New Roman" w:cs="Times New Roman"/>
          <w:sz w:val="24"/>
          <w:szCs w:val="24"/>
          <w:lang w:eastAsia="en-GB"/>
        </w:rPr>
        <w:t>Eather</w:t>
      </w:r>
      <w:proofErr w:type="spellEnd"/>
      <w:r w:rsidRPr="004B6DD5">
        <w:rPr>
          <w:rFonts w:eastAsia="Times New Roman" w:cs="Times New Roman"/>
          <w:sz w:val="24"/>
          <w:szCs w:val="24"/>
          <w:lang w:eastAsia="en-GB"/>
        </w:rPr>
        <w:t xml:space="preserve"> N, Duncan M, </w:t>
      </w:r>
      <w:proofErr w:type="spellStart"/>
      <w:r w:rsidRPr="004B6DD5">
        <w:rPr>
          <w:rFonts w:eastAsia="Times New Roman" w:cs="Times New Roman"/>
          <w:sz w:val="24"/>
          <w:szCs w:val="24"/>
          <w:lang w:eastAsia="en-GB"/>
        </w:rPr>
        <w:t>Lubans</w:t>
      </w:r>
      <w:proofErr w:type="spellEnd"/>
      <w:r w:rsidRPr="004B6DD5">
        <w:rPr>
          <w:rFonts w:eastAsia="Times New Roman" w:cs="Times New Roman"/>
          <w:sz w:val="24"/>
          <w:szCs w:val="24"/>
          <w:lang w:eastAsia="en-GB"/>
        </w:rPr>
        <w:t xml:space="preserve"> DR. Associations of object control motor skill proficiency, game play competence, physical activity and cardiorespiratory fitness among primary school children. Journal of Sports Sciences. 2019 Jan 17;37(2):173-9.</w:t>
      </w:r>
    </w:p>
    <w:p w14:paraId="04626A20" w14:textId="44F97A17" w:rsidR="00F62A51" w:rsidRPr="004B6DD5" w:rsidRDefault="00F62A51" w:rsidP="006958E6">
      <w:pPr>
        <w:pStyle w:val="ListParagraph"/>
        <w:spacing w:after="0" w:line="240" w:lineRule="auto"/>
        <w:rPr>
          <w:rFonts w:cs="Times New Roman"/>
          <w:sz w:val="24"/>
          <w:szCs w:val="24"/>
          <w:lang w:val="en-AU"/>
        </w:rPr>
      </w:pPr>
    </w:p>
    <w:p w14:paraId="46A110AB" w14:textId="04511535" w:rsidR="00F13026" w:rsidRDefault="00F13026" w:rsidP="006958E6">
      <w:pPr>
        <w:pStyle w:val="ListParagraph"/>
        <w:numPr>
          <w:ilvl w:val="0"/>
          <w:numId w:val="7"/>
        </w:numPr>
        <w:spacing w:after="0" w:line="240" w:lineRule="auto"/>
        <w:ind w:left="714" w:hanging="357"/>
        <w:rPr>
          <w:sz w:val="24"/>
          <w:szCs w:val="24"/>
        </w:rPr>
      </w:pPr>
      <w:r w:rsidRPr="004B6DD5">
        <w:rPr>
          <w:sz w:val="24"/>
          <w:szCs w:val="24"/>
        </w:rPr>
        <w:t xml:space="preserve">Strong WB, Malina RM, Blimkie CJ, Daniels SR, Dishman RK, </w:t>
      </w:r>
      <w:proofErr w:type="spellStart"/>
      <w:r w:rsidRPr="004B6DD5">
        <w:rPr>
          <w:sz w:val="24"/>
          <w:szCs w:val="24"/>
        </w:rPr>
        <w:t>Gutin</w:t>
      </w:r>
      <w:proofErr w:type="spellEnd"/>
      <w:r w:rsidRPr="004B6DD5">
        <w:rPr>
          <w:sz w:val="24"/>
          <w:szCs w:val="24"/>
        </w:rPr>
        <w:t xml:space="preserve"> B, </w:t>
      </w:r>
      <w:proofErr w:type="spellStart"/>
      <w:r w:rsidRPr="004B6DD5">
        <w:rPr>
          <w:sz w:val="24"/>
          <w:szCs w:val="24"/>
        </w:rPr>
        <w:t>Hergenroeder</w:t>
      </w:r>
      <w:proofErr w:type="spellEnd"/>
      <w:r w:rsidRPr="004B6DD5">
        <w:rPr>
          <w:sz w:val="24"/>
          <w:szCs w:val="24"/>
        </w:rPr>
        <w:t xml:space="preserve"> AC, Must A, Nixon PA, </w:t>
      </w:r>
      <w:proofErr w:type="spellStart"/>
      <w:r w:rsidRPr="004B6DD5">
        <w:rPr>
          <w:sz w:val="24"/>
          <w:szCs w:val="24"/>
        </w:rPr>
        <w:t>Pivarnik</w:t>
      </w:r>
      <w:proofErr w:type="spellEnd"/>
      <w:r w:rsidRPr="004B6DD5">
        <w:rPr>
          <w:sz w:val="24"/>
          <w:szCs w:val="24"/>
        </w:rPr>
        <w:t xml:space="preserve"> JM, et al: Evidence based physical activity for school-age youth. J </w:t>
      </w:r>
      <w:proofErr w:type="spellStart"/>
      <w:r w:rsidRPr="004B6DD5">
        <w:rPr>
          <w:sz w:val="24"/>
          <w:szCs w:val="24"/>
        </w:rPr>
        <w:t>Pediatr</w:t>
      </w:r>
      <w:proofErr w:type="spellEnd"/>
      <w:r w:rsidRPr="004B6DD5">
        <w:rPr>
          <w:sz w:val="24"/>
          <w:szCs w:val="24"/>
        </w:rPr>
        <w:t xml:space="preserve"> 2005, 146(6):732–737. </w:t>
      </w:r>
    </w:p>
    <w:p w14:paraId="35A735FF" w14:textId="77777777" w:rsidR="006958E6" w:rsidRPr="006958E6" w:rsidRDefault="006958E6" w:rsidP="006958E6"/>
    <w:p w14:paraId="4AD4EB11" w14:textId="0EB5D403" w:rsidR="00F13026" w:rsidRDefault="00F13026" w:rsidP="006958E6">
      <w:pPr>
        <w:pStyle w:val="ListParagraph"/>
        <w:numPr>
          <w:ilvl w:val="0"/>
          <w:numId w:val="7"/>
        </w:numPr>
        <w:spacing w:after="0" w:line="240" w:lineRule="auto"/>
        <w:ind w:left="714" w:hanging="357"/>
        <w:rPr>
          <w:sz w:val="24"/>
          <w:szCs w:val="24"/>
        </w:rPr>
      </w:pPr>
      <w:r w:rsidRPr="004B6DD5">
        <w:rPr>
          <w:sz w:val="24"/>
          <w:szCs w:val="24"/>
        </w:rPr>
        <w:t xml:space="preserve">van der Fels IM, </w:t>
      </w:r>
      <w:proofErr w:type="spellStart"/>
      <w:r w:rsidRPr="004B6DD5">
        <w:rPr>
          <w:sz w:val="24"/>
          <w:szCs w:val="24"/>
        </w:rPr>
        <w:t>te</w:t>
      </w:r>
      <w:proofErr w:type="spellEnd"/>
      <w:r w:rsidRPr="004B6DD5">
        <w:rPr>
          <w:sz w:val="24"/>
          <w:szCs w:val="24"/>
        </w:rPr>
        <w:t xml:space="preserve"> </w:t>
      </w:r>
      <w:proofErr w:type="spellStart"/>
      <w:r w:rsidRPr="004B6DD5">
        <w:rPr>
          <w:sz w:val="24"/>
          <w:szCs w:val="24"/>
        </w:rPr>
        <w:t>Wierike</w:t>
      </w:r>
      <w:proofErr w:type="spellEnd"/>
      <w:r w:rsidRPr="004B6DD5">
        <w:rPr>
          <w:sz w:val="24"/>
          <w:szCs w:val="24"/>
        </w:rPr>
        <w:t xml:space="preserve"> SC, Hartman E, </w:t>
      </w:r>
      <w:proofErr w:type="spellStart"/>
      <w:r w:rsidRPr="004B6DD5">
        <w:rPr>
          <w:sz w:val="24"/>
          <w:szCs w:val="24"/>
        </w:rPr>
        <w:t>Elferink-Gemser</w:t>
      </w:r>
      <w:proofErr w:type="spellEnd"/>
      <w:r w:rsidRPr="004B6DD5">
        <w:rPr>
          <w:sz w:val="24"/>
          <w:szCs w:val="24"/>
        </w:rPr>
        <w:t xml:space="preserve"> MT, Smith J, Visscher C. The relationship between motor skills and cognitive skills in 4–</w:t>
      </w:r>
      <w:proofErr w:type="gramStart"/>
      <w:r w:rsidRPr="004B6DD5">
        <w:rPr>
          <w:sz w:val="24"/>
          <w:szCs w:val="24"/>
        </w:rPr>
        <w:t>16 year old</w:t>
      </w:r>
      <w:proofErr w:type="gramEnd"/>
      <w:r w:rsidRPr="004B6DD5">
        <w:rPr>
          <w:sz w:val="24"/>
          <w:szCs w:val="24"/>
        </w:rPr>
        <w:t xml:space="preserve"> typically developing children: A systematic review. Journal of science and medicine in sport. 2015 Nov 1;18(6):697-703.</w:t>
      </w:r>
    </w:p>
    <w:p w14:paraId="709326D1" w14:textId="77777777" w:rsidR="006958E6" w:rsidRPr="006958E6" w:rsidRDefault="006958E6" w:rsidP="006958E6"/>
    <w:p w14:paraId="1F4E16D1" w14:textId="74FE3368" w:rsidR="00F13026" w:rsidRPr="004B6DD5" w:rsidRDefault="00F96320" w:rsidP="00B525C7">
      <w:pPr>
        <w:pStyle w:val="ListParagraph"/>
        <w:numPr>
          <w:ilvl w:val="0"/>
          <w:numId w:val="7"/>
        </w:numPr>
        <w:spacing w:line="240" w:lineRule="auto"/>
        <w:ind w:left="714" w:hanging="357"/>
        <w:rPr>
          <w:rFonts w:eastAsia="Times New Roman" w:cs="Times New Roman"/>
          <w:sz w:val="24"/>
          <w:szCs w:val="24"/>
          <w:lang w:eastAsia="en-GB"/>
        </w:rPr>
      </w:pPr>
      <w:r w:rsidRPr="004B6DD5">
        <w:rPr>
          <w:rFonts w:eastAsia="Times New Roman" w:cs="Times New Roman"/>
          <w:sz w:val="24"/>
          <w:szCs w:val="24"/>
          <w:lang w:eastAsia="en-GB"/>
        </w:rPr>
        <w:t>Burton AW, Miller DE. Movement skill assessment. Human Kinetics; 1998.</w:t>
      </w:r>
    </w:p>
    <w:p w14:paraId="570717BD" w14:textId="77777777" w:rsidR="00F96320" w:rsidRPr="004B6DD5" w:rsidRDefault="00F96320" w:rsidP="00F96320">
      <w:pPr>
        <w:pStyle w:val="ListParagraph"/>
        <w:rPr>
          <w:rFonts w:eastAsia="Times New Roman" w:cs="Times New Roman"/>
          <w:sz w:val="24"/>
          <w:szCs w:val="24"/>
          <w:lang w:eastAsia="en-GB"/>
        </w:rPr>
      </w:pPr>
    </w:p>
    <w:p w14:paraId="1FE208AA" w14:textId="77777777" w:rsidR="00F96320" w:rsidRPr="004B6DD5" w:rsidRDefault="00F96320" w:rsidP="00F96320">
      <w:pPr>
        <w:pStyle w:val="ListParagraph"/>
        <w:numPr>
          <w:ilvl w:val="0"/>
          <w:numId w:val="7"/>
        </w:numPr>
        <w:rPr>
          <w:rFonts w:eastAsia="Times New Roman" w:cs="Times New Roman"/>
          <w:sz w:val="24"/>
          <w:szCs w:val="24"/>
          <w:lang w:eastAsia="en-GB"/>
        </w:rPr>
      </w:pPr>
      <w:r w:rsidRPr="004B6DD5">
        <w:rPr>
          <w:rFonts w:eastAsia="Times New Roman" w:cs="Times New Roman"/>
          <w:sz w:val="24"/>
          <w:szCs w:val="24"/>
          <w:lang w:eastAsia="en-GB"/>
        </w:rPr>
        <w:t>Robinson LE, Goodway JD. Instructional climates in preschool children who are at-risk. Part I: Object-control skill development. Research quarterly for exercise and sport. 2009 Sep 1;80(3):533-42.</w:t>
      </w:r>
    </w:p>
    <w:p w14:paraId="72E3EAF3" w14:textId="4A3BA9C4" w:rsidR="00F13026" w:rsidRPr="004B6DD5" w:rsidRDefault="00F13026" w:rsidP="00B525C7">
      <w:pPr>
        <w:pStyle w:val="ListParagraph"/>
        <w:spacing w:before="100" w:beforeAutospacing="1" w:after="100" w:afterAutospacing="1" w:line="240" w:lineRule="auto"/>
        <w:rPr>
          <w:rFonts w:cs="Times New Roman"/>
          <w:sz w:val="24"/>
          <w:szCs w:val="24"/>
          <w:lang w:val="en-AU"/>
        </w:rPr>
      </w:pPr>
    </w:p>
    <w:p w14:paraId="12AD6E27" w14:textId="6F1E11C4" w:rsidR="001B475B" w:rsidRDefault="001B475B" w:rsidP="006958E6">
      <w:pPr>
        <w:pStyle w:val="ListParagraph"/>
        <w:numPr>
          <w:ilvl w:val="0"/>
          <w:numId w:val="7"/>
        </w:numPr>
        <w:tabs>
          <w:tab w:val="num" w:pos="720"/>
        </w:tabs>
        <w:spacing w:after="0" w:line="240" w:lineRule="auto"/>
        <w:rPr>
          <w:rFonts w:cs="Times New Roman"/>
          <w:sz w:val="24"/>
          <w:szCs w:val="24"/>
          <w:lang w:val="en-AU"/>
        </w:rPr>
      </w:pPr>
      <w:proofErr w:type="spellStart"/>
      <w:r w:rsidRPr="004B6DD5">
        <w:rPr>
          <w:rFonts w:cs="Times New Roman"/>
          <w:sz w:val="24"/>
          <w:szCs w:val="24"/>
          <w:lang w:val="en-AU"/>
        </w:rPr>
        <w:t>Bardid</w:t>
      </w:r>
      <w:proofErr w:type="spellEnd"/>
      <w:r w:rsidRPr="004B6DD5">
        <w:rPr>
          <w:rFonts w:cs="Times New Roman"/>
          <w:sz w:val="24"/>
          <w:szCs w:val="24"/>
          <w:lang w:val="en-AU"/>
        </w:rPr>
        <w:t xml:space="preserve"> F, </w:t>
      </w:r>
      <w:proofErr w:type="spellStart"/>
      <w:r w:rsidRPr="004B6DD5">
        <w:rPr>
          <w:rFonts w:cs="Times New Roman"/>
          <w:sz w:val="24"/>
          <w:szCs w:val="24"/>
          <w:lang w:val="en-AU"/>
        </w:rPr>
        <w:t>Vannozzi</w:t>
      </w:r>
      <w:proofErr w:type="spellEnd"/>
      <w:r w:rsidRPr="004B6DD5">
        <w:rPr>
          <w:rFonts w:cs="Times New Roman"/>
          <w:sz w:val="24"/>
          <w:szCs w:val="24"/>
          <w:lang w:val="en-AU"/>
        </w:rPr>
        <w:t xml:space="preserve"> G, Logan SW, Hardy LL, Barnett LM. A hitchhiker’s guide to assessing young people’s motor competence: Deciding what method to use. Journal of science and medicine in sport. 2019 Mar 1;22(3):311-8.</w:t>
      </w:r>
    </w:p>
    <w:p w14:paraId="6F9C8FB3" w14:textId="77777777" w:rsidR="006958E6" w:rsidRPr="006958E6" w:rsidRDefault="006958E6" w:rsidP="006958E6">
      <w:pPr>
        <w:rPr>
          <w:rFonts w:cs="Times New Roman"/>
          <w:lang w:val="en-AU"/>
        </w:rPr>
      </w:pPr>
    </w:p>
    <w:p w14:paraId="0E3394BD" w14:textId="77777777" w:rsidR="00F96320" w:rsidRPr="004B6DD5" w:rsidRDefault="00F96320" w:rsidP="006958E6">
      <w:pPr>
        <w:pStyle w:val="ListParagraph"/>
        <w:numPr>
          <w:ilvl w:val="0"/>
          <w:numId w:val="7"/>
        </w:numPr>
        <w:spacing w:after="0" w:line="240" w:lineRule="auto"/>
        <w:rPr>
          <w:rFonts w:eastAsia="Times New Roman" w:cs="Times New Roman"/>
          <w:sz w:val="24"/>
          <w:szCs w:val="24"/>
          <w:lang w:eastAsia="en-GB"/>
        </w:rPr>
      </w:pPr>
      <w:r w:rsidRPr="004B6DD5">
        <w:rPr>
          <w:rFonts w:eastAsia="Times New Roman" w:cs="Times New Roman"/>
          <w:sz w:val="24"/>
          <w:szCs w:val="24"/>
          <w:lang w:eastAsia="en-GB"/>
        </w:rPr>
        <w:t xml:space="preserve">Cools W, De </w:t>
      </w:r>
      <w:proofErr w:type="spellStart"/>
      <w:r w:rsidRPr="004B6DD5">
        <w:rPr>
          <w:rFonts w:eastAsia="Times New Roman" w:cs="Times New Roman"/>
          <w:sz w:val="24"/>
          <w:szCs w:val="24"/>
          <w:lang w:eastAsia="en-GB"/>
        </w:rPr>
        <w:t>Martelaer</w:t>
      </w:r>
      <w:proofErr w:type="spellEnd"/>
      <w:r w:rsidRPr="004B6DD5">
        <w:rPr>
          <w:rFonts w:eastAsia="Times New Roman" w:cs="Times New Roman"/>
          <w:sz w:val="24"/>
          <w:szCs w:val="24"/>
          <w:lang w:eastAsia="en-GB"/>
        </w:rPr>
        <w:t xml:space="preserve"> K, </w:t>
      </w:r>
      <w:proofErr w:type="spellStart"/>
      <w:r w:rsidRPr="004B6DD5">
        <w:rPr>
          <w:rFonts w:eastAsia="Times New Roman" w:cs="Times New Roman"/>
          <w:sz w:val="24"/>
          <w:szCs w:val="24"/>
          <w:lang w:eastAsia="en-GB"/>
        </w:rPr>
        <w:t>Samaey</w:t>
      </w:r>
      <w:proofErr w:type="spellEnd"/>
      <w:r w:rsidRPr="004B6DD5">
        <w:rPr>
          <w:rFonts w:eastAsia="Times New Roman" w:cs="Times New Roman"/>
          <w:sz w:val="24"/>
          <w:szCs w:val="24"/>
          <w:lang w:eastAsia="en-GB"/>
        </w:rPr>
        <w:t xml:space="preserve"> C, </w:t>
      </w:r>
      <w:proofErr w:type="spellStart"/>
      <w:r w:rsidRPr="004B6DD5">
        <w:rPr>
          <w:rFonts w:eastAsia="Times New Roman" w:cs="Times New Roman"/>
          <w:sz w:val="24"/>
          <w:szCs w:val="24"/>
          <w:lang w:eastAsia="en-GB"/>
        </w:rPr>
        <w:t>Andries</w:t>
      </w:r>
      <w:proofErr w:type="spellEnd"/>
      <w:r w:rsidRPr="004B6DD5">
        <w:rPr>
          <w:rFonts w:eastAsia="Times New Roman" w:cs="Times New Roman"/>
          <w:sz w:val="24"/>
          <w:szCs w:val="24"/>
          <w:lang w:eastAsia="en-GB"/>
        </w:rPr>
        <w:t xml:space="preserve"> C. Movement skill assessment of typically developing preschool children: A review of seven movement skill assessment tools. Journal of sports science &amp; medicine. 2009 Jun;8(2):154.</w:t>
      </w:r>
    </w:p>
    <w:p w14:paraId="40375BE0" w14:textId="2E4B2183" w:rsidR="00F13026" w:rsidRPr="004B6DD5" w:rsidRDefault="00F13026" w:rsidP="00B525C7">
      <w:pPr>
        <w:pStyle w:val="ListParagraph"/>
        <w:spacing w:before="100" w:beforeAutospacing="1" w:after="100" w:afterAutospacing="1" w:line="240" w:lineRule="auto"/>
        <w:rPr>
          <w:rFonts w:cs="Times New Roman"/>
          <w:sz w:val="24"/>
          <w:szCs w:val="24"/>
          <w:lang w:val="en-AU"/>
        </w:rPr>
      </w:pPr>
    </w:p>
    <w:p w14:paraId="384836E2" w14:textId="77777777" w:rsidR="00F96320" w:rsidRPr="004B6DD5" w:rsidRDefault="00F96320" w:rsidP="00B525C7">
      <w:pPr>
        <w:pStyle w:val="ListParagraph"/>
        <w:numPr>
          <w:ilvl w:val="0"/>
          <w:numId w:val="7"/>
        </w:numPr>
        <w:spacing w:line="240" w:lineRule="auto"/>
        <w:rPr>
          <w:rFonts w:eastAsia="Times New Roman" w:cs="Times New Roman"/>
          <w:sz w:val="24"/>
          <w:szCs w:val="24"/>
          <w:lang w:eastAsia="en-GB"/>
        </w:rPr>
      </w:pPr>
      <w:r w:rsidRPr="004B6DD5">
        <w:rPr>
          <w:rFonts w:eastAsia="Times New Roman" w:cs="Times New Roman"/>
          <w:sz w:val="24"/>
          <w:szCs w:val="24"/>
          <w:lang w:eastAsia="en-GB"/>
        </w:rPr>
        <w:t>Giblin S, Collins D, Button C. Physical literacy: importance, assessment and future directions. Sports Medicine. 2014 Sep 1;44(9):1177-84.</w:t>
      </w:r>
    </w:p>
    <w:p w14:paraId="0F9E1201" w14:textId="3AC80513" w:rsidR="00F13026" w:rsidRPr="004B6DD5" w:rsidRDefault="00F13026" w:rsidP="00B525C7">
      <w:pPr>
        <w:pStyle w:val="ListParagraph"/>
        <w:spacing w:before="100" w:beforeAutospacing="1" w:after="100" w:afterAutospacing="1" w:line="240" w:lineRule="auto"/>
        <w:rPr>
          <w:rFonts w:cs="Times New Roman"/>
          <w:sz w:val="24"/>
          <w:szCs w:val="24"/>
          <w:lang w:val="en-AU"/>
        </w:rPr>
      </w:pPr>
    </w:p>
    <w:p w14:paraId="50635239" w14:textId="77777777" w:rsidR="007359F8" w:rsidRPr="007359F8" w:rsidRDefault="000C38A2" w:rsidP="007359F8">
      <w:pPr>
        <w:pStyle w:val="ListParagraph"/>
        <w:numPr>
          <w:ilvl w:val="0"/>
          <w:numId w:val="7"/>
        </w:numPr>
        <w:tabs>
          <w:tab w:val="num" w:pos="720"/>
        </w:tabs>
        <w:spacing w:after="0" w:line="240" w:lineRule="auto"/>
        <w:rPr>
          <w:rFonts w:cs="Times New Roman"/>
          <w:sz w:val="24"/>
          <w:szCs w:val="24"/>
          <w:lang w:val="en-AU"/>
        </w:rPr>
      </w:pPr>
      <w:r w:rsidRPr="004B6DD5">
        <w:rPr>
          <w:sz w:val="24"/>
          <w:szCs w:val="24"/>
        </w:rPr>
        <w:t xml:space="preserve">Morley D, Till K, Ogilvie P, Turner G. Influences of gender and socioeconomic status on the motor proficiency of children in the UK. Human Movement Science. 2015 Dec </w:t>
      </w:r>
      <w:proofErr w:type="gramStart"/>
      <w:r w:rsidRPr="004B6DD5">
        <w:rPr>
          <w:sz w:val="24"/>
          <w:szCs w:val="24"/>
        </w:rPr>
        <w:t>1;44:150</w:t>
      </w:r>
      <w:proofErr w:type="gramEnd"/>
      <w:r w:rsidRPr="004B6DD5">
        <w:rPr>
          <w:sz w:val="24"/>
          <w:szCs w:val="24"/>
        </w:rPr>
        <w:t>-6.</w:t>
      </w:r>
    </w:p>
    <w:p w14:paraId="42F43ECE" w14:textId="77777777" w:rsidR="007359F8" w:rsidRPr="007359F8" w:rsidRDefault="007359F8" w:rsidP="007359F8">
      <w:pPr>
        <w:pStyle w:val="ListParagraph"/>
        <w:rPr>
          <w:rFonts w:cs="Times New Roman"/>
          <w:lang w:val="en-AU"/>
        </w:rPr>
      </w:pPr>
    </w:p>
    <w:p w14:paraId="1A36FB25" w14:textId="7AD9459D" w:rsidR="000C38A2" w:rsidRDefault="007359F8" w:rsidP="007359F8">
      <w:pPr>
        <w:pStyle w:val="ListParagraph"/>
        <w:numPr>
          <w:ilvl w:val="0"/>
          <w:numId w:val="7"/>
        </w:numPr>
        <w:tabs>
          <w:tab w:val="num" w:pos="720"/>
        </w:tabs>
        <w:spacing w:after="0" w:line="240" w:lineRule="auto"/>
        <w:rPr>
          <w:rFonts w:cs="Times New Roman"/>
          <w:sz w:val="24"/>
          <w:szCs w:val="24"/>
          <w:lang w:val="en-AU"/>
        </w:rPr>
      </w:pPr>
      <w:r w:rsidRPr="007359F8">
        <w:rPr>
          <w:rFonts w:cs="Times New Roman"/>
          <w:sz w:val="24"/>
          <w:szCs w:val="24"/>
          <w:lang w:val="en-AU"/>
        </w:rPr>
        <w:t xml:space="preserve">Longmuir PE, Boyer C, Lloyd M, Borghese MM, Knight E, Saunders TJ, </w:t>
      </w:r>
      <w:proofErr w:type="spellStart"/>
      <w:r w:rsidRPr="007359F8">
        <w:rPr>
          <w:rFonts w:cs="Times New Roman"/>
          <w:sz w:val="24"/>
          <w:szCs w:val="24"/>
          <w:lang w:val="en-AU"/>
        </w:rPr>
        <w:t>Boiarskaia</w:t>
      </w:r>
      <w:proofErr w:type="spellEnd"/>
      <w:r w:rsidRPr="007359F8">
        <w:rPr>
          <w:rFonts w:cs="Times New Roman"/>
          <w:sz w:val="24"/>
          <w:szCs w:val="24"/>
          <w:lang w:val="en-AU"/>
        </w:rPr>
        <w:t xml:space="preserve"> E, Zhu W, Tremblay MS. Canadian Agility and Movement Skill Assessment (CAMSA): Validity, objectivity, and reliability evidence for children 8–12 years of age. Journal of sport and health science. 2017 Jun 1;6(2):231-40.</w:t>
      </w:r>
    </w:p>
    <w:p w14:paraId="7C5097A2" w14:textId="77777777" w:rsidR="007359F8" w:rsidRPr="007359F8" w:rsidRDefault="007359F8" w:rsidP="007359F8">
      <w:pPr>
        <w:rPr>
          <w:rFonts w:cs="Times New Roman"/>
          <w:lang w:val="en-AU"/>
        </w:rPr>
      </w:pPr>
    </w:p>
    <w:p w14:paraId="2EE0AAE3" w14:textId="77777777" w:rsidR="00F96320" w:rsidRPr="004B6DD5" w:rsidRDefault="00F96320" w:rsidP="00B525C7">
      <w:pPr>
        <w:pStyle w:val="ListParagraph"/>
        <w:numPr>
          <w:ilvl w:val="0"/>
          <w:numId w:val="7"/>
        </w:numPr>
        <w:spacing w:line="240" w:lineRule="auto"/>
        <w:rPr>
          <w:rFonts w:eastAsia="Times New Roman" w:cs="Times New Roman"/>
          <w:sz w:val="24"/>
          <w:szCs w:val="24"/>
          <w:lang w:eastAsia="en-GB"/>
        </w:rPr>
      </w:pPr>
      <w:r w:rsidRPr="004B6DD5">
        <w:rPr>
          <w:rFonts w:eastAsia="Times New Roman" w:cs="Times New Roman"/>
          <w:sz w:val="24"/>
          <w:szCs w:val="24"/>
          <w:lang w:eastAsia="en-GB"/>
        </w:rPr>
        <w:t xml:space="preserve">Tyler R, </w:t>
      </w:r>
      <w:proofErr w:type="spellStart"/>
      <w:r w:rsidRPr="004B6DD5">
        <w:rPr>
          <w:rFonts w:eastAsia="Times New Roman" w:cs="Times New Roman"/>
          <w:sz w:val="24"/>
          <w:szCs w:val="24"/>
          <w:lang w:eastAsia="en-GB"/>
        </w:rPr>
        <w:t>Foweather</w:t>
      </w:r>
      <w:proofErr w:type="spellEnd"/>
      <w:r w:rsidRPr="004B6DD5">
        <w:rPr>
          <w:rFonts w:eastAsia="Times New Roman" w:cs="Times New Roman"/>
          <w:sz w:val="24"/>
          <w:szCs w:val="24"/>
          <w:lang w:eastAsia="en-GB"/>
        </w:rPr>
        <w:t xml:space="preserve"> L, Mackintosh KA, Stratton G. A dynamic assessment of children’s physical competence: The dragon challenge. Medicine and science in sports and exercise. 2018 Dec;50(12):2474.</w:t>
      </w:r>
    </w:p>
    <w:p w14:paraId="7F09B369" w14:textId="18F48C4A" w:rsidR="000C38A2" w:rsidRPr="004B6DD5" w:rsidRDefault="000C38A2" w:rsidP="00B525C7">
      <w:pPr>
        <w:pStyle w:val="ListParagraph"/>
        <w:spacing w:before="100" w:beforeAutospacing="1" w:after="100" w:afterAutospacing="1" w:line="240" w:lineRule="auto"/>
        <w:rPr>
          <w:rFonts w:cs="Times New Roman"/>
          <w:sz w:val="24"/>
          <w:szCs w:val="24"/>
          <w:lang w:val="en-AU"/>
        </w:rPr>
      </w:pPr>
    </w:p>
    <w:p w14:paraId="6BF8761D" w14:textId="77777777" w:rsidR="00C650E4" w:rsidRPr="004B6DD5" w:rsidRDefault="00C650E4" w:rsidP="00B525C7">
      <w:pPr>
        <w:pStyle w:val="ListParagraph"/>
        <w:numPr>
          <w:ilvl w:val="0"/>
          <w:numId w:val="7"/>
        </w:numPr>
        <w:spacing w:line="240" w:lineRule="auto"/>
        <w:rPr>
          <w:rFonts w:eastAsia="Times New Roman" w:cs="Times New Roman"/>
          <w:sz w:val="24"/>
          <w:szCs w:val="24"/>
          <w:lang w:eastAsia="en-GB"/>
        </w:rPr>
      </w:pPr>
      <w:r w:rsidRPr="004B6DD5">
        <w:rPr>
          <w:rFonts w:eastAsia="Times New Roman" w:cs="Times New Roman"/>
          <w:sz w:val="24"/>
          <w:szCs w:val="24"/>
          <w:lang w:eastAsia="en-GB"/>
        </w:rPr>
        <w:t>Lander N, Morgan PJ, Salmon J, Barnett LM. Teachers’ perceptions of a fundamental movement skill (FMS) assessment battery in a school setting. Measurement in Physical Education and Exercise Science. 2016 Jan 2;20(1):50-62.</w:t>
      </w:r>
    </w:p>
    <w:p w14:paraId="49F9660D" w14:textId="5CDD3037" w:rsidR="000C38A2" w:rsidRPr="004B6DD5" w:rsidRDefault="000C38A2" w:rsidP="00B525C7">
      <w:pPr>
        <w:pStyle w:val="ListParagraph"/>
        <w:spacing w:before="100" w:beforeAutospacing="1" w:after="100" w:afterAutospacing="1" w:line="240" w:lineRule="auto"/>
        <w:rPr>
          <w:rFonts w:cs="Times New Roman"/>
          <w:sz w:val="24"/>
          <w:szCs w:val="24"/>
          <w:lang w:val="en-AU"/>
        </w:rPr>
      </w:pPr>
    </w:p>
    <w:p w14:paraId="142EACBD" w14:textId="77777777" w:rsidR="00C650E4" w:rsidRPr="004B6DD5" w:rsidRDefault="00C650E4" w:rsidP="00B525C7">
      <w:pPr>
        <w:pStyle w:val="ListParagraph"/>
        <w:numPr>
          <w:ilvl w:val="0"/>
          <w:numId w:val="7"/>
        </w:numPr>
        <w:spacing w:line="240" w:lineRule="auto"/>
        <w:rPr>
          <w:rFonts w:eastAsia="Times New Roman" w:cs="Times New Roman"/>
          <w:sz w:val="24"/>
          <w:szCs w:val="24"/>
          <w:lang w:eastAsia="en-GB"/>
        </w:rPr>
      </w:pPr>
      <w:r w:rsidRPr="004B6DD5">
        <w:rPr>
          <w:rFonts w:eastAsia="Times New Roman" w:cs="Times New Roman"/>
          <w:sz w:val="24"/>
          <w:szCs w:val="24"/>
          <w:lang w:eastAsia="en-GB"/>
        </w:rPr>
        <w:t>Lander N, Morgan PJ, Salmon J, Logan SW, Barnett LM. The reliability and validity of an authentic motor skill assessment tool for early adolescent girls in an Australian school setting. Journal of Science and Medicine in Sport. 2017 Jun 1;20(6):590-4.</w:t>
      </w:r>
    </w:p>
    <w:p w14:paraId="2B5D6F6D" w14:textId="4DBB2E1F" w:rsidR="000C38A2" w:rsidRPr="004B6DD5" w:rsidRDefault="000C38A2" w:rsidP="00B525C7">
      <w:pPr>
        <w:pStyle w:val="ListParagraph"/>
        <w:spacing w:before="100" w:beforeAutospacing="1" w:after="100" w:afterAutospacing="1" w:line="240" w:lineRule="auto"/>
        <w:rPr>
          <w:rFonts w:cs="Times New Roman"/>
          <w:sz w:val="24"/>
          <w:szCs w:val="24"/>
          <w:lang w:val="en-AU"/>
        </w:rPr>
      </w:pPr>
    </w:p>
    <w:p w14:paraId="366FF4A6" w14:textId="2FF6F58B" w:rsidR="000C38A2" w:rsidRDefault="008B7554" w:rsidP="006958E6">
      <w:pPr>
        <w:pStyle w:val="ListParagraph"/>
        <w:numPr>
          <w:ilvl w:val="0"/>
          <w:numId w:val="7"/>
        </w:numPr>
        <w:spacing w:after="0" w:line="240" w:lineRule="auto"/>
        <w:rPr>
          <w:sz w:val="24"/>
          <w:szCs w:val="24"/>
          <w:lang w:val="en-AU"/>
        </w:rPr>
      </w:pPr>
      <w:r w:rsidRPr="008B7554">
        <w:rPr>
          <w:rFonts w:cs="Arial"/>
          <w:color w:val="222222"/>
          <w:sz w:val="24"/>
          <w:szCs w:val="24"/>
          <w:shd w:val="clear" w:color="auto" w:fill="FFFFFF"/>
        </w:rPr>
        <w:t>Ng JL, Button C. Reconsidering the fundamental movement skills construct: Implications for assessment. Movement Sport Sciences. 2018(4):19-29.</w:t>
      </w:r>
      <w:r w:rsidR="000C38A2" w:rsidRPr="008B7554">
        <w:rPr>
          <w:sz w:val="24"/>
          <w:szCs w:val="24"/>
          <w:lang w:val="en-AU"/>
        </w:rPr>
        <w:t xml:space="preserve"> </w:t>
      </w:r>
    </w:p>
    <w:p w14:paraId="30369B41" w14:textId="77777777" w:rsidR="006958E6" w:rsidRPr="006958E6" w:rsidRDefault="006958E6" w:rsidP="006958E6">
      <w:pPr>
        <w:rPr>
          <w:lang w:val="en-AU"/>
        </w:rPr>
      </w:pPr>
    </w:p>
    <w:p w14:paraId="4899CA0D" w14:textId="13CA3DAF" w:rsidR="00C650E4" w:rsidRPr="00001F8E" w:rsidRDefault="00C650E4" w:rsidP="006958E6">
      <w:pPr>
        <w:pStyle w:val="ListParagraph"/>
        <w:numPr>
          <w:ilvl w:val="0"/>
          <w:numId w:val="7"/>
        </w:numPr>
        <w:spacing w:after="0" w:line="240" w:lineRule="auto"/>
        <w:rPr>
          <w:sz w:val="24"/>
          <w:szCs w:val="24"/>
        </w:rPr>
      </w:pPr>
      <w:r w:rsidRPr="004B6DD5">
        <w:rPr>
          <w:sz w:val="24"/>
          <w:szCs w:val="24"/>
        </w:rPr>
        <w:t>Nike Global and Social Community Impact. 2019</w:t>
      </w:r>
      <w:r w:rsidR="006958E6">
        <w:rPr>
          <w:sz w:val="24"/>
          <w:szCs w:val="24"/>
        </w:rPr>
        <w:t>.</w:t>
      </w:r>
      <w:r w:rsidR="00001F8E">
        <w:rPr>
          <w:sz w:val="24"/>
          <w:szCs w:val="24"/>
        </w:rPr>
        <w:t xml:space="preserve"> Available </w:t>
      </w:r>
      <w:r w:rsidR="006958E6">
        <w:rPr>
          <w:sz w:val="24"/>
          <w:szCs w:val="24"/>
        </w:rPr>
        <w:t>from</w:t>
      </w:r>
      <w:r w:rsidR="00001F8E">
        <w:rPr>
          <w:sz w:val="24"/>
          <w:szCs w:val="24"/>
        </w:rPr>
        <w:t xml:space="preserve">: </w:t>
      </w:r>
      <w:hyperlink r:id="rId8" w:history="1">
        <w:r w:rsidR="006761C3" w:rsidRPr="008C4607">
          <w:rPr>
            <w:rStyle w:val="Hyperlink"/>
            <w:sz w:val="24"/>
            <w:szCs w:val="24"/>
          </w:rPr>
          <w:t>https://communityimpact.nike.com/made-to-play</w:t>
        </w:r>
      </w:hyperlink>
    </w:p>
    <w:p w14:paraId="79E61592" w14:textId="5C02BE7E" w:rsidR="000C38A2" w:rsidRPr="004B6DD5" w:rsidRDefault="000C38A2" w:rsidP="00B525C7">
      <w:pPr>
        <w:pStyle w:val="ListParagraph"/>
        <w:spacing w:before="100" w:beforeAutospacing="1" w:after="100" w:afterAutospacing="1" w:line="240" w:lineRule="auto"/>
        <w:rPr>
          <w:sz w:val="24"/>
          <w:szCs w:val="24"/>
          <w:lang w:val="en-AU"/>
        </w:rPr>
      </w:pPr>
    </w:p>
    <w:p w14:paraId="5D7636C4" w14:textId="28E115DE" w:rsidR="00FC16D0" w:rsidRDefault="00FC16D0" w:rsidP="00D01377">
      <w:pPr>
        <w:pStyle w:val="ListParagraph"/>
        <w:numPr>
          <w:ilvl w:val="0"/>
          <w:numId w:val="7"/>
        </w:numPr>
        <w:tabs>
          <w:tab w:val="num" w:pos="720"/>
        </w:tabs>
        <w:spacing w:after="0" w:line="240" w:lineRule="auto"/>
        <w:rPr>
          <w:sz w:val="24"/>
          <w:szCs w:val="24"/>
          <w:lang w:val="en-AU"/>
        </w:rPr>
      </w:pPr>
      <w:r w:rsidRPr="004B6DD5">
        <w:rPr>
          <w:sz w:val="24"/>
          <w:szCs w:val="24"/>
          <w:lang w:val="en-AU"/>
        </w:rPr>
        <w:t xml:space="preserve">Dobbins M, </w:t>
      </w:r>
      <w:proofErr w:type="spellStart"/>
      <w:r w:rsidRPr="004B6DD5">
        <w:rPr>
          <w:sz w:val="24"/>
          <w:szCs w:val="24"/>
          <w:lang w:val="en-AU"/>
        </w:rPr>
        <w:t>Husson</w:t>
      </w:r>
      <w:proofErr w:type="spellEnd"/>
      <w:r w:rsidRPr="004B6DD5">
        <w:rPr>
          <w:sz w:val="24"/>
          <w:szCs w:val="24"/>
          <w:lang w:val="en-AU"/>
        </w:rPr>
        <w:t xml:space="preserve"> H, </w:t>
      </w:r>
      <w:proofErr w:type="spellStart"/>
      <w:r w:rsidRPr="004B6DD5">
        <w:rPr>
          <w:sz w:val="24"/>
          <w:szCs w:val="24"/>
          <w:lang w:val="en-AU"/>
        </w:rPr>
        <w:t>DeCorby</w:t>
      </w:r>
      <w:proofErr w:type="spellEnd"/>
      <w:r w:rsidRPr="004B6DD5">
        <w:rPr>
          <w:sz w:val="24"/>
          <w:szCs w:val="24"/>
          <w:lang w:val="en-AU"/>
        </w:rPr>
        <w:t xml:space="preserve"> K, LaRocca RL. School‐based physical activity programs for promoting physical activity and fitness in children and adolescents aged 6 to 18. Cochrane database of systematic reviews. 2013(2).</w:t>
      </w:r>
    </w:p>
    <w:p w14:paraId="5E10BA77" w14:textId="77777777" w:rsidR="00D01377" w:rsidRPr="00D01377" w:rsidRDefault="00D01377" w:rsidP="00D01377">
      <w:pPr>
        <w:rPr>
          <w:lang w:val="en-AU"/>
        </w:rPr>
      </w:pPr>
    </w:p>
    <w:p w14:paraId="4CE13D1D" w14:textId="77777777" w:rsidR="00C650E4" w:rsidRPr="004B6DD5" w:rsidRDefault="00C650E4" w:rsidP="00D01377">
      <w:pPr>
        <w:pStyle w:val="ListParagraph"/>
        <w:numPr>
          <w:ilvl w:val="0"/>
          <w:numId w:val="7"/>
        </w:numPr>
        <w:spacing w:after="0" w:line="240" w:lineRule="auto"/>
        <w:rPr>
          <w:rFonts w:eastAsia="Times New Roman" w:cs="Times New Roman"/>
          <w:sz w:val="24"/>
          <w:szCs w:val="24"/>
          <w:lang w:eastAsia="en-GB"/>
        </w:rPr>
      </w:pPr>
      <w:r w:rsidRPr="004B6DD5">
        <w:rPr>
          <w:rFonts w:eastAsia="Times New Roman" w:cs="Times New Roman"/>
          <w:sz w:val="24"/>
          <w:szCs w:val="24"/>
          <w:lang w:eastAsia="en-GB"/>
        </w:rPr>
        <w:t xml:space="preserve">Donner A, </w:t>
      </w:r>
      <w:proofErr w:type="spellStart"/>
      <w:r w:rsidRPr="004B6DD5">
        <w:rPr>
          <w:rFonts w:eastAsia="Times New Roman" w:cs="Times New Roman"/>
          <w:sz w:val="24"/>
          <w:szCs w:val="24"/>
          <w:lang w:eastAsia="en-GB"/>
        </w:rPr>
        <w:t>Klar</w:t>
      </w:r>
      <w:proofErr w:type="spellEnd"/>
      <w:r w:rsidRPr="004B6DD5">
        <w:rPr>
          <w:rFonts w:eastAsia="Times New Roman" w:cs="Times New Roman"/>
          <w:sz w:val="24"/>
          <w:szCs w:val="24"/>
          <w:lang w:eastAsia="en-GB"/>
        </w:rPr>
        <w:t xml:space="preserve"> N. Cluster randomization trials. Statistical Methods in Medical Research. 2000 Apr 1;9(2):79.</w:t>
      </w:r>
    </w:p>
    <w:p w14:paraId="60E48B40" w14:textId="41BECD25" w:rsidR="000C38A2" w:rsidRPr="004B6DD5" w:rsidRDefault="000C38A2" w:rsidP="00B525C7">
      <w:pPr>
        <w:pStyle w:val="ListParagraph"/>
        <w:spacing w:before="100" w:beforeAutospacing="1" w:after="100" w:afterAutospacing="1" w:line="240" w:lineRule="auto"/>
        <w:rPr>
          <w:sz w:val="24"/>
          <w:szCs w:val="24"/>
          <w:lang w:val="en-AU"/>
        </w:rPr>
      </w:pPr>
    </w:p>
    <w:p w14:paraId="773ECB17" w14:textId="77777777" w:rsidR="00C650E4" w:rsidRPr="004B6DD5" w:rsidRDefault="00C650E4" w:rsidP="00B525C7">
      <w:pPr>
        <w:pStyle w:val="ListParagraph"/>
        <w:numPr>
          <w:ilvl w:val="0"/>
          <w:numId w:val="7"/>
        </w:numPr>
        <w:spacing w:line="240" w:lineRule="auto"/>
        <w:rPr>
          <w:rFonts w:eastAsia="Times New Roman" w:cs="Times New Roman"/>
          <w:sz w:val="24"/>
          <w:szCs w:val="24"/>
          <w:lang w:eastAsia="en-GB"/>
        </w:rPr>
      </w:pPr>
      <w:r w:rsidRPr="004B6DD5">
        <w:rPr>
          <w:rFonts w:eastAsia="Times New Roman" w:cs="Times New Roman"/>
          <w:sz w:val="24"/>
          <w:szCs w:val="24"/>
          <w:lang w:eastAsia="en-GB"/>
        </w:rPr>
        <w:t xml:space="preserve">Miller A, Christensen EM, </w:t>
      </w:r>
      <w:proofErr w:type="spellStart"/>
      <w:r w:rsidRPr="004B6DD5">
        <w:rPr>
          <w:rFonts w:eastAsia="Times New Roman" w:cs="Times New Roman"/>
          <w:sz w:val="24"/>
          <w:szCs w:val="24"/>
          <w:lang w:eastAsia="en-GB"/>
        </w:rPr>
        <w:t>Eather</w:t>
      </w:r>
      <w:proofErr w:type="spellEnd"/>
      <w:r w:rsidRPr="004B6DD5">
        <w:rPr>
          <w:rFonts w:eastAsia="Times New Roman" w:cs="Times New Roman"/>
          <w:sz w:val="24"/>
          <w:szCs w:val="24"/>
          <w:lang w:eastAsia="en-GB"/>
        </w:rPr>
        <w:t xml:space="preserve"> N, Sproule J, </w:t>
      </w:r>
      <w:proofErr w:type="spellStart"/>
      <w:r w:rsidRPr="004B6DD5">
        <w:rPr>
          <w:rFonts w:eastAsia="Times New Roman" w:cs="Times New Roman"/>
          <w:sz w:val="24"/>
          <w:szCs w:val="24"/>
          <w:lang w:eastAsia="en-GB"/>
        </w:rPr>
        <w:t>Annis</w:t>
      </w:r>
      <w:proofErr w:type="spellEnd"/>
      <w:r w:rsidRPr="004B6DD5">
        <w:rPr>
          <w:rFonts w:eastAsia="Times New Roman" w:cs="Times New Roman"/>
          <w:sz w:val="24"/>
          <w:szCs w:val="24"/>
          <w:lang w:eastAsia="en-GB"/>
        </w:rPr>
        <w:t xml:space="preserve">-Brown L, </w:t>
      </w:r>
      <w:proofErr w:type="spellStart"/>
      <w:r w:rsidRPr="004B6DD5">
        <w:rPr>
          <w:rFonts w:eastAsia="Times New Roman" w:cs="Times New Roman"/>
          <w:sz w:val="24"/>
          <w:szCs w:val="24"/>
          <w:lang w:eastAsia="en-GB"/>
        </w:rPr>
        <w:t>Lubans</w:t>
      </w:r>
      <w:proofErr w:type="spellEnd"/>
      <w:r w:rsidRPr="004B6DD5">
        <w:rPr>
          <w:rFonts w:eastAsia="Times New Roman" w:cs="Times New Roman"/>
          <w:sz w:val="24"/>
          <w:szCs w:val="24"/>
          <w:lang w:eastAsia="en-GB"/>
        </w:rPr>
        <w:t xml:space="preserve"> DR. The PLUNGE randomized controlled trial: Evaluation of a games-based physical activity professional learning program in primary school physical education. Preventive medicine. 2015 May </w:t>
      </w:r>
      <w:proofErr w:type="gramStart"/>
      <w:r w:rsidRPr="004B6DD5">
        <w:rPr>
          <w:rFonts w:eastAsia="Times New Roman" w:cs="Times New Roman"/>
          <w:sz w:val="24"/>
          <w:szCs w:val="24"/>
          <w:lang w:eastAsia="en-GB"/>
        </w:rPr>
        <w:t>1;74:1</w:t>
      </w:r>
      <w:proofErr w:type="gramEnd"/>
      <w:r w:rsidRPr="004B6DD5">
        <w:rPr>
          <w:rFonts w:eastAsia="Times New Roman" w:cs="Times New Roman"/>
          <w:sz w:val="24"/>
          <w:szCs w:val="24"/>
          <w:lang w:eastAsia="en-GB"/>
        </w:rPr>
        <w:t>-8.</w:t>
      </w:r>
    </w:p>
    <w:p w14:paraId="21CB14CB" w14:textId="7F572339" w:rsidR="00C52140" w:rsidRPr="004B6DD5" w:rsidRDefault="00C52140" w:rsidP="00B525C7">
      <w:pPr>
        <w:pStyle w:val="ListParagraph"/>
        <w:spacing w:before="100" w:beforeAutospacing="1" w:after="100" w:afterAutospacing="1" w:line="240" w:lineRule="auto"/>
        <w:rPr>
          <w:sz w:val="24"/>
          <w:szCs w:val="24"/>
          <w:lang w:val="en-AU"/>
        </w:rPr>
      </w:pPr>
    </w:p>
    <w:p w14:paraId="7CD4365A" w14:textId="6E2D28E7" w:rsidR="00C52140" w:rsidRPr="00D01377" w:rsidRDefault="00C52140" w:rsidP="00D01377">
      <w:pPr>
        <w:pStyle w:val="ListParagraph"/>
        <w:numPr>
          <w:ilvl w:val="0"/>
          <w:numId w:val="7"/>
        </w:numPr>
        <w:spacing w:after="0" w:line="240" w:lineRule="auto"/>
        <w:rPr>
          <w:sz w:val="24"/>
          <w:szCs w:val="24"/>
          <w:lang w:val="en-AU"/>
        </w:rPr>
      </w:pPr>
      <w:r w:rsidRPr="004B6DD5">
        <w:rPr>
          <w:rFonts w:cs="Times New Roman"/>
          <w:sz w:val="24"/>
          <w:szCs w:val="24"/>
        </w:rPr>
        <w:t>Graham C, Holt-Hale SA</w:t>
      </w:r>
      <w:r w:rsidR="00900050">
        <w:rPr>
          <w:rFonts w:cs="Times New Roman"/>
          <w:sz w:val="24"/>
          <w:szCs w:val="24"/>
        </w:rPr>
        <w:t>,</w:t>
      </w:r>
      <w:r w:rsidRPr="004B6DD5">
        <w:rPr>
          <w:rFonts w:cs="Times New Roman"/>
          <w:sz w:val="24"/>
          <w:szCs w:val="24"/>
        </w:rPr>
        <w:t xml:space="preserve"> Parker M. Determining generic levels of skill proficiency. In</w:t>
      </w:r>
      <w:r w:rsidR="00900050">
        <w:rPr>
          <w:rFonts w:cs="Times New Roman"/>
          <w:sz w:val="24"/>
          <w:szCs w:val="24"/>
        </w:rPr>
        <w:t xml:space="preserve">: </w:t>
      </w:r>
      <w:r w:rsidRPr="003A2B19">
        <w:rPr>
          <w:rFonts w:cs="Times New Roman"/>
          <w:iCs/>
          <w:sz w:val="24"/>
          <w:szCs w:val="24"/>
        </w:rPr>
        <w:t xml:space="preserve">Children moving: A reflective approach to teaching physical education, </w:t>
      </w:r>
      <w:r w:rsidR="00900050" w:rsidRPr="003A2B19">
        <w:rPr>
          <w:rFonts w:cs="Times New Roman"/>
          <w:iCs/>
          <w:sz w:val="24"/>
          <w:szCs w:val="24"/>
        </w:rPr>
        <w:t>10</w:t>
      </w:r>
      <w:r w:rsidRPr="003A2B19">
        <w:rPr>
          <w:rFonts w:cs="Times New Roman"/>
          <w:iCs/>
          <w:sz w:val="24"/>
          <w:szCs w:val="24"/>
          <w:vertAlign w:val="superscript"/>
        </w:rPr>
        <w:t>th</w:t>
      </w:r>
      <w:r w:rsidRPr="003A2B19">
        <w:rPr>
          <w:rFonts w:cs="Times New Roman"/>
          <w:iCs/>
          <w:sz w:val="24"/>
          <w:szCs w:val="24"/>
        </w:rPr>
        <w:t xml:space="preserve"> edition. </w:t>
      </w:r>
      <w:r w:rsidRPr="004B6DD5">
        <w:rPr>
          <w:rFonts w:cs="Times New Roman"/>
          <w:sz w:val="24"/>
          <w:szCs w:val="24"/>
        </w:rPr>
        <w:t>New York: McGraw-Hill</w:t>
      </w:r>
      <w:r w:rsidR="003A2B19">
        <w:rPr>
          <w:rFonts w:cs="Times New Roman"/>
          <w:sz w:val="24"/>
          <w:szCs w:val="24"/>
        </w:rPr>
        <w:t>;</w:t>
      </w:r>
      <w:r w:rsidR="00900050">
        <w:rPr>
          <w:rFonts w:cs="Times New Roman"/>
          <w:sz w:val="24"/>
          <w:szCs w:val="24"/>
        </w:rPr>
        <w:t xml:space="preserve"> 2020. pp</w:t>
      </w:r>
      <w:r w:rsidR="003A2B19">
        <w:rPr>
          <w:rFonts w:cs="Times New Roman"/>
          <w:sz w:val="24"/>
          <w:szCs w:val="24"/>
        </w:rPr>
        <w:t>. 58-66.</w:t>
      </w:r>
    </w:p>
    <w:p w14:paraId="55870D65" w14:textId="77777777" w:rsidR="00D01377" w:rsidRPr="00D01377" w:rsidRDefault="00D01377" w:rsidP="00D01377">
      <w:pPr>
        <w:rPr>
          <w:lang w:val="en-AU"/>
        </w:rPr>
      </w:pPr>
    </w:p>
    <w:p w14:paraId="5EA05561" w14:textId="77777777" w:rsidR="00C650E4" w:rsidRPr="004B6DD5" w:rsidRDefault="00C650E4" w:rsidP="00D01377">
      <w:pPr>
        <w:pStyle w:val="ListParagraph"/>
        <w:numPr>
          <w:ilvl w:val="0"/>
          <w:numId w:val="7"/>
        </w:numPr>
        <w:spacing w:after="0" w:line="240" w:lineRule="auto"/>
        <w:rPr>
          <w:rFonts w:eastAsia="Times New Roman" w:cs="Times New Roman"/>
          <w:sz w:val="24"/>
          <w:szCs w:val="24"/>
          <w:lang w:eastAsia="en-GB"/>
        </w:rPr>
      </w:pPr>
      <w:r w:rsidRPr="004B6DD5">
        <w:rPr>
          <w:rFonts w:eastAsia="Times New Roman" w:cs="Times New Roman"/>
          <w:sz w:val="24"/>
          <w:szCs w:val="24"/>
          <w:lang w:eastAsia="en-GB"/>
        </w:rPr>
        <w:t xml:space="preserve">van Rossum T, </w:t>
      </w:r>
      <w:proofErr w:type="spellStart"/>
      <w:r w:rsidRPr="004B6DD5">
        <w:rPr>
          <w:rFonts w:eastAsia="Times New Roman" w:cs="Times New Roman"/>
          <w:sz w:val="24"/>
          <w:szCs w:val="24"/>
          <w:lang w:eastAsia="en-GB"/>
        </w:rPr>
        <w:t>Foweather</w:t>
      </w:r>
      <w:proofErr w:type="spellEnd"/>
      <w:r w:rsidRPr="004B6DD5">
        <w:rPr>
          <w:rFonts w:eastAsia="Times New Roman" w:cs="Times New Roman"/>
          <w:sz w:val="24"/>
          <w:szCs w:val="24"/>
          <w:lang w:eastAsia="en-GB"/>
        </w:rPr>
        <w:t xml:space="preserve"> L, Richardson D, Hayes SJ, Morley D. Primary Teachers’ Recommendations for the Development of a Teacher-Oriented Movement Assessment Tool for 4–7 Years Children. Measurement in Physical Education and Exercise Science. 2018 Dec 3.</w:t>
      </w:r>
    </w:p>
    <w:p w14:paraId="7698BBF1" w14:textId="0A24E297" w:rsidR="00C52140" w:rsidRPr="004B6DD5" w:rsidRDefault="00C52140" w:rsidP="00B525C7">
      <w:pPr>
        <w:pStyle w:val="ListParagraph"/>
        <w:spacing w:before="100" w:beforeAutospacing="1" w:after="100" w:afterAutospacing="1" w:line="240" w:lineRule="auto"/>
        <w:rPr>
          <w:sz w:val="24"/>
          <w:szCs w:val="24"/>
          <w:lang w:val="en-AU"/>
        </w:rPr>
      </w:pPr>
    </w:p>
    <w:p w14:paraId="3EE39960" w14:textId="31EF4C5D" w:rsidR="00C52140" w:rsidRPr="00D01377" w:rsidRDefault="003A2B19" w:rsidP="00D01377">
      <w:pPr>
        <w:pStyle w:val="ListParagraph"/>
        <w:numPr>
          <w:ilvl w:val="0"/>
          <w:numId w:val="7"/>
        </w:numPr>
        <w:tabs>
          <w:tab w:val="num" w:pos="720"/>
        </w:tabs>
        <w:spacing w:after="0" w:line="240" w:lineRule="auto"/>
        <w:rPr>
          <w:rFonts w:cs="Times New Roman"/>
          <w:sz w:val="24"/>
          <w:szCs w:val="24"/>
        </w:rPr>
      </w:pPr>
      <w:proofErr w:type="spellStart"/>
      <w:r w:rsidRPr="003A2B19">
        <w:rPr>
          <w:rFonts w:cs="Arial"/>
          <w:color w:val="222222"/>
          <w:sz w:val="24"/>
          <w:szCs w:val="24"/>
          <w:shd w:val="clear" w:color="auto" w:fill="FFFFFF"/>
        </w:rPr>
        <w:t>Bartenieff</w:t>
      </w:r>
      <w:proofErr w:type="spellEnd"/>
      <w:r w:rsidRPr="003A2B19">
        <w:rPr>
          <w:rFonts w:cs="Arial"/>
          <w:color w:val="222222"/>
          <w:sz w:val="24"/>
          <w:szCs w:val="24"/>
          <w:shd w:val="clear" w:color="auto" w:fill="FFFFFF"/>
        </w:rPr>
        <w:t xml:space="preserve"> I, Lewis D. Body movement: Coping with the environment. New York: </w:t>
      </w:r>
      <w:proofErr w:type="spellStart"/>
      <w:r w:rsidRPr="003A2B19">
        <w:rPr>
          <w:rFonts w:cs="Arial"/>
          <w:color w:val="222222"/>
          <w:sz w:val="24"/>
          <w:szCs w:val="24"/>
          <w:shd w:val="clear" w:color="auto" w:fill="FFFFFF"/>
        </w:rPr>
        <w:t>Gorden</w:t>
      </w:r>
      <w:proofErr w:type="spellEnd"/>
      <w:r w:rsidRPr="003A2B19">
        <w:rPr>
          <w:rFonts w:cs="Arial"/>
          <w:color w:val="222222"/>
          <w:sz w:val="24"/>
          <w:szCs w:val="24"/>
          <w:shd w:val="clear" w:color="auto" w:fill="FFFFFF"/>
        </w:rPr>
        <w:t xml:space="preserve"> &amp; Breach</w:t>
      </w:r>
      <w:r>
        <w:rPr>
          <w:rFonts w:cs="Arial"/>
          <w:color w:val="222222"/>
          <w:sz w:val="24"/>
          <w:szCs w:val="24"/>
          <w:shd w:val="clear" w:color="auto" w:fill="FFFFFF"/>
        </w:rPr>
        <w:t>; 1980.</w:t>
      </w:r>
    </w:p>
    <w:p w14:paraId="4451513E" w14:textId="77777777" w:rsidR="00D01377" w:rsidRPr="00D01377" w:rsidRDefault="00D01377" w:rsidP="00D01377">
      <w:pPr>
        <w:rPr>
          <w:rFonts w:cs="Times New Roman"/>
        </w:rPr>
      </w:pPr>
    </w:p>
    <w:p w14:paraId="7039D65C" w14:textId="3AAAAAEC" w:rsidR="00C52140" w:rsidRPr="00D01377" w:rsidRDefault="00C17B33" w:rsidP="00D01377">
      <w:pPr>
        <w:pStyle w:val="ListParagraph"/>
        <w:numPr>
          <w:ilvl w:val="0"/>
          <w:numId w:val="7"/>
        </w:numPr>
        <w:tabs>
          <w:tab w:val="num" w:pos="720"/>
        </w:tabs>
        <w:spacing w:after="0" w:line="240" w:lineRule="auto"/>
        <w:rPr>
          <w:rFonts w:cs="Times New Roman"/>
          <w:sz w:val="24"/>
          <w:szCs w:val="24"/>
        </w:rPr>
      </w:pPr>
      <w:r w:rsidRPr="00C17B33">
        <w:rPr>
          <w:rFonts w:cs="Arial"/>
          <w:color w:val="222222"/>
          <w:sz w:val="24"/>
          <w:szCs w:val="24"/>
          <w:shd w:val="clear" w:color="auto" w:fill="FFFFFF"/>
        </w:rPr>
        <w:t>Langton TW. Applying Laban’s movement framework in elementary physical education. Journal of Physical Education, Recreation &amp; Dance. 2007 Jan 1;78(1):17-53.</w:t>
      </w:r>
    </w:p>
    <w:p w14:paraId="406BE139" w14:textId="77777777" w:rsidR="00D01377" w:rsidRPr="00D01377" w:rsidRDefault="00D01377" w:rsidP="00D01377">
      <w:pPr>
        <w:rPr>
          <w:rFonts w:cs="Times New Roman"/>
        </w:rPr>
      </w:pPr>
    </w:p>
    <w:p w14:paraId="28A2EE74" w14:textId="18BE8258" w:rsidR="00C52140" w:rsidRPr="00D01377" w:rsidRDefault="00C17B33" w:rsidP="00D01377">
      <w:pPr>
        <w:pStyle w:val="ListParagraph"/>
        <w:numPr>
          <w:ilvl w:val="0"/>
          <w:numId w:val="7"/>
        </w:numPr>
        <w:spacing w:after="0" w:line="240" w:lineRule="auto"/>
        <w:rPr>
          <w:sz w:val="24"/>
          <w:szCs w:val="24"/>
          <w:lang w:val="en-AU"/>
        </w:rPr>
      </w:pPr>
      <w:r w:rsidRPr="00C17B33">
        <w:rPr>
          <w:rFonts w:cs="Arial"/>
          <w:color w:val="222222"/>
          <w:sz w:val="24"/>
          <w:szCs w:val="24"/>
          <w:shd w:val="clear" w:color="auto" w:fill="FFFFFF"/>
        </w:rPr>
        <w:t>Williams AM, Ford PR. Expertise and expert performance in sport. International Review of Sport and Exercise Psychology. 2008 Mar 1;1(1):4-18.</w:t>
      </w:r>
    </w:p>
    <w:p w14:paraId="5F9B2D7A" w14:textId="77777777" w:rsidR="00D01377" w:rsidRPr="00D01377" w:rsidRDefault="00D01377" w:rsidP="00D01377">
      <w:pPr>
        <w:rPr>
          <w:lang w:val="en-AU"/>
        </w:rPr>
      </w:pPr>
    </w:p>
    <w:p w14:paraId="70AEFEA9" w14:textId="77777777" w:rsidR="00C650E4" w:rsidRPr="004B6DD5" w:rsidRDefault="00C650E4" w:rsidP="00B525C7">
      <w:pPr>
        <w:pStyle w:val="ListParagraph"/>
        <w:numPr>
          <w:ilvl w:val="0"/>
          <w:numId w:val="7"/>
        </w:numPr>
        <w:spacing w:line="240" w:lineRule="auto"/>
        <w:rPr>
          <w:rFonts w:eastAsia="Times New Roman" w:cs="Times New Roman"/>
          <w:sz w:val="24"/>
          <w:szCs w:val="24"/>
          <w:lang w:eastAsia="en-GB"/>
        </w:rPr>
      </w:pPr>
      <w:proofErr w:type="spellStart"/>
      <w:r w:rsidRPr="004B6DD5">
        <w:rPr>
          <w:rFonts w:eastAsia="Times New Roman" w:cs="Times New Roman"/>
          <w:sz w:val="24"/>
          <w:szCs w:val="24"/>
          <w:lang w:eastAsia="en-GB"/>
        </w:rPr>
        <w:t>Travassos</w:t>
      </w:r>
      <w:proofErr w:type="spellEnd"/>
      <w:r w:rsidRPr="004B6DD5">
        <w:rPr>
          <w:rFonts w:eastAsia="Times New Roman" w:cs="Times New Roman"/>
          <w:sz w:val="24"/>
          <w:szCs w:val="24"/>
          <w:lang w:eastAsia="en-GB"/>
        </w:rPr>
        <w:t xml:space="preserve"> B, Araújo D, Duarte R, McGarry T. Spatiotemporal coordination behaviors in futsal (indoor football) are guided by informational game constraints. Human Movement Science. 2012 Aug 1;31(4):932-45.</w:t>
      </w:r>
    </w:p>
    <w:p w14:paraId="51542D65" w14:textId="38B48CFB" w:rsidR="00C52140" w:rsidRPr="004B6DD5" w:rsidRDefault="00C52140" w:rsidP="00B525C7">
      <w:pPr>
        <w:pStyle w:val="ListParagraph"/>
        <w:spacing w:before="100" w:beforeAutospacing="1" w:after="100" w:afterAutospacing="1" w:line="240" w:lineRule="auto"/>
        <w:rPr>
          <w:sz w:val="24"/>
          <w:szCs w:val="24"/>
          <w:lang w:val="en-AU"/>
        </w:rPr>
      </w:pPr>
    </w:p>
    <w:p w14:paraId="27160D19" w14:textId="2A523F39" w:rsidR="00AF0BB7" w:rsidRDefault="00C650E4" w:rsidP="00D01377">
      <w:pPr>
        <w:pStyle w:val="ListParagraph"/>
        <w:numPr>
          <w:ilvl w:val="0"/>
          <w:numId w:val="7"/>
        </w:numPr>
        <w:spacing w:after="0" w:line="240" w:lineRule="auto"/>
        <w:rPr>
          <w:rFonts w:eastAsia="Times New Roman" w:cs="Times New Roman"/>
          <w:sz w:val="24"/>
          <w:szCs w:val="24"/>
          <w:lang w:eastAsia="en-GB"/>
        </w:rPr>
      </w:pPr>
      <w:r w:rsidRPr="004B6DD5">
        <w:rPr>
          <w:rFonts w:eastAsia="Times New Roman" w:cs="Times New Roman"/>
          <w:sz w:val="24"/>
          <w:szCs w:val="24"/>
          <w:lang w:eastAsia="en-GB"/>
        </w:rPr>
        <w:t xml:space="preserve">Chow JY, </w:t>
      </w:r>
      <w:proofErr w:type="spellStart"/>
      <w:r w:rsidRPr="004B6DD5">
        <w:rPr>
          <w:rFonts w:eastAsia="Times New Roman" w:cs="Times New Roman"/>
          <w:sz w:val="24"/>
          <w:szCs w:val="24"/>
          <w:lang w:eastAsia="en-GB"/>
        </w:rPr>
        <w:t>Davids</w:t>
      </w:r>
      <w:proofErr w:type="spellEnd"/>
      <w:r w:rsidRPr="004B6DD5">
        <w:rPr>
          <w:rFonts w:eastAsia="Times New Roman" w:cs="Times New Roman"/>
          <w:sz w:val="24"/>
          <w:szCs w:val="24"/>
          <w:lang w:eastAsia="en-GB"/>
        </w:rPr>
        <w:t xml:space="preserve"> K, Button C, Renshaw I. Nonlinear pedagogy in skill acquisition: An introduction. Routledge; 2015 Dec 14.</w:t>
      </w:r>
    </w:p>
    <w:p w14:paraId="3050309F" w14:textId="77777777" w:rsidR="00D01377" w:rsidRPr="00D01377" w:rsidRDefault="00D01377" w:rsidP="00D01377">
      <w:pPr>
        <w:rPr>
          <w:rFonts w:eastAsia="Times New Roman" w:cs="Times New Roman"/>
          <w:lang w:eastAsia="en-GB"/>
        </w:rPr>
      </w:pPr>
    </w:p>
    <w:p w14:paraId="1A61B567" w14:textId="26F7A359" w:rsidR="00AF0BB7" w:rsidRPr="00D01377" w:rsidRDefault="00AF0BB7" w:rsidP="00D01377">
      <w:pPr>
        <w:pStyle w:val="ListParagraph"/>
        <w:numPr>
          <w:ilvl w:val="0"/>
          <w:numId w:val="7"/>
        </w:numPr>
        <w:spacing w:after="0" w:line="240" w:lineRule="auto"/>
        <w:rPr>
          <w:rStyle w:val="Hyperlink"/>
          <w:color w:val="auto"/>
          <w:sz w:val="24"/>
          <w:szCs w:val="24"/>
          <w:u w:val="none"/>
        </w:rPr>
      </w:pPr>
      <w:r w:rsidRPr="004B6DD5">
        <w:rPr>
          <w:sz w:val="24"/>
          <w:szCs w:val="24"/>
        </w:rPr>
        <w:t>Morley D</w:t>
      </w:r>
      <w:r w:rsidR="009A52F2">
        <w:rPr>
          <w:sz w:val="24"/>
          <w:szCs w:val="24"/>
        </w:rPr>
        <w:t>,</w:t>
      </w:r>
      <w:r w:rsidRPr="004B6DD5">
        <w:rPr>
          <w:sz w:val="24"/>
          <w:szCs w:val="24"/>
        </w:rPr>
        <w:t xml:space="preserve"> van Rossum T. Development of a Movement Oriented Games Based Assessment (MOGBA) resource for </w:t>
      </w:r>
      <w:proofErr w:type="gramStart"/>
      <w:r w:rsidRPr="004B6DD5">
        <w:rPr>
          <w:sz w:val="24"/>
          <w:szCs w:val="24"/>
        </w:rPr>
        <w:t>8-12 year old</w:t>
      </w:r>
      <w:proofErr w:type="gramEnd"/>
      <w:r w:rsidRPr="004B6DD5">
        <w:rPr>
          <w:sz w:val="24"/>
          <w:szCs w:val="24"/>
        </w:rPr>
        <w:t xml:space="preserve"> children within Nike’s ‘Made to Play’ portfolio. UK and USA testing.</w:t>
      </w:r>
      <w:r w:rsidR="009A52F2">
        <w:rPr>
          <w:sz w:val="24"/>
          <w:szCs w:val="24"/>
        </w:rPr>
        <w:t xml:space="preserve"> 2019.</w:t>
      </w:r>
      <w:r w:rsidRPr="004B6DD5">
        <w:rPr>
          <w:sz w:val="24"/>
          <w:szCs w:val="24"/>
        </w:rPr>
        <w:t xml:space="preserve"> Available </w:t>
      </w:r>
      <w:r w:rsidR="009A52F2">
        <w:rPr>
          <w:sz w:val="24"/>
          <w:szCs w:val="24"/>
        </w:rPr>
        <w:t>from</w:t>
      </w:r>
      <w:r w:rsidRPr="004B6DD5">
        <w:rPr>
          <w:sz w:val="24"/>
          <w:szCs w:val="24"/>
        </w:rPr>
        <w:t xml:space="preserve">: </w:t>
      </w:r>
      <w:hyperlink r:id="rId9" w:history="1">
        <w:r w:rsidRPr="004B6DD5">
          <w:rPr>
            <w:rStyle w:val="Hyperlink"/>
            <w:sz w:val="24"/>
            <w:szCs w:val="24"/>
          </w:rPr>
          <w:t>https://www.researchgate.net/project/Developing-a-Movement-Oriented-Games-Based-Assessment-MOGBA-for-8-12-year-olds-on-programs-within-Nikes-Made-to-Play-initiative</w:t>
        </w:r>
      </w:hyperlink>
    </w:p>
    <w:p w14:paraId="05425977" w14:textId="77777777" w:rsidR="00D01377" w:rsidRPr="00D01377" w:rsidRDefault="00D01377" w:rsidP="00D01377"/>
    <w:p w14:paraId="6CCBC401" w14:textId="77777777" w:rsidR="00C650E4" w:rsidRPr="004B6DD5" w:rsidRDefault="00C650E4" w:rsidP="00B525C7">
      <w:pPr>
        <w:pStyle w:val="ListParagraph"/>
        <w:numPr>
          <w:ilvl w:val="0"/>
          <w:numId w:val="7"/>
        </w:numPr>
        <w:spacing w:line="240" w:lineRule="auto"/>
        <w:rPr>
          <w:rFonts w:eastAsia="Times New Roman" w:cs="Times New Roman"/>
          <w:sz w:val="24"/>
          <w:szCs w:val="24"/>
          <w:lang w:eastAsia="en-GB"/>
        </w:rPr>
      </w:pPr>
      <w:proofErr w:type="spellStart"/>
      <w:r w:rsidRPr="004B6DD5">
        <w:rPr>
          <w:rFonts w:eastAsia="Times New Roman" w:cs="Times New Roman"/>
          <w:sz w:val="24"/>
          <w:szCs w:val="24"/>
          <w:lang w:eastAsia="en-GB"/>
        </w:rPr>
        <w:t>Mehendale</w:t>
      </w:r>
      <w:proofErr w:type="spellEnd"/>
      <w:r w:rsidRPr="004B6DD5">
        <w:rPr>
          <w:rFonts w:eastAsia="Times New Roman" w:cs="Times New Roman"/>
          <w:sz w:val="24"/>
          <w:szCs w:val="24"/>
          <w:lang w:eastAsia="en-GB"/>
        </w:rPr>
        <w:t xml:space="preserve"> D, </w:t>
      </w:r>
      <w:proofErr w:type="spellStart"/>
      <w:r w:rsidRPr="004B6DD5">
        <w:rPr>
          <w:rFonts w:eastAsia="Times New Roman" w:cs="Times New Roman"/>
          <w:sz w:val="24"/>
          <w:szCs w:val="24"/>
          <w:lang w:eastAsia="en-GB"/>
        </w:rPr>
        <w:t>Masurekar</w:t>
      </w:r>
      <w:proofErr w:type="spellEnd"/>
      <w:r w:rsidRPr="004B6DD5">
        <w:rPr>
          <w:rFonts w:eastAsia="Times New Roman" w:cs="Times New Roman"/>
          <w:sz w:val="24"/>
          <w:szCs w:val="24"/>
          <w:lang w:eastAsia="en-GB"/>
        </w:rPr>
        <w:t xml:space="preserve"> R, </w:t>
      </w:r>
      <w:proofErr w:type="spellStart"/>
      <w:r w:rsidRPr="004B6DD5">
        <w:rPr>
          <w:rFonts w:eastAsia="Times New Roman" w:cs="Times New Roman"/>
          <w:sz w:val="24"/>
          <w:szCs w:val="24"/>
          <w:lang w:eastAsia="en-GB"/>
        </w:rPr>
        <w:t>Nemade</w:t>
      </w:r>
      <w:proofErr w:type="spellEnd"/>
      <w:r w:rsidRPr="004B6DD5">
        <w:rPr>
          <w:rFonts w:eastAsia="Times New Roman" w:cs="Times New Roman"/>
          <w:sz w:val="24"/>
          <w:szCs w:val="24"/>
          <w:lang w:eastAsia="en-GB"/>
        </w:rPr>
        <w:t xml:space="preserve"> S, </w:t>
      </w:r>
      <w:proofErr w:type="spellStart"/>
      <w:r w:rsidRPr="004B6DD5">
        <w:rPr>
          <w:rFonts w:eastAsia="Times New Roman" w:cs="Times New Roman"/>
          <w:sz w:val="24"/>
          <w:szCs w:val="24"/>
          <w:lang w:eastAsia="en-GB"/>
        </w:rPr>
        <w:t>Shivthare</w:t>
      </w:r>
      <w:proofErr w:type="spellEnd"/>
      <w:r w:rsidRPr="004B6DD5">
        <w:rPr>
          <w:rFonts w:eastAsia="Times New Roman" w:cs="Times New Roman"/>
          <w:sz w:val="24"/>
          <w:szCs w:val="24"/>
          <w:lang w:eastAsia="en-GB"/>
        </w:rPr>
        <w:t xml:space="preserve"> S. To study the use of QR code in the classroom to enhance motivation, communication, collaboration and critical thinking. International Journal of Innovative Research in Computer and Communication Engineering. 2017;5(4):6987-93.</w:t>
      </w:r>
    </w:p>
    <w:p w14:paraId="40ED7A9E" w14:textId="05EB3836" w:rsidR="00AF0BB7" w:rsidRPr="004B6DD5" w:rsidRDefault="00AF0BB7" w:rsidP="00B525C7">
      <w:pPr>
        <w:pStyle w:val="ListParagraph"/>
        <w:spacing w:before="100" w:beforeAutospacing="1" w:after="100" w:afterAutospacing="1" w:line="240" w:lineRule="auto"/>
        <w:rPr>
          <w:sz w:val="24"/>
          <w:szCs w:val="24"/>
          <w:lang w:val="en-AU"/>
        </w:rPr>
      </w:pPr>
    </w:p>
    <w:p w14:paraId="44BF30B1" w14:textId="4F11287B" w:rsidR="00AF0BB7" w:rsidRPr="00D01377" w:rsidRDefault="00AF0BB7" w:rsidP="00D01377">
      <w:pPr>
        <w:pStyle w:val="ListParagraph"/>
        <w:numPr>
          <w:ilvl w:val="0"/>
          <w:numId w:val="7"/>
        </w:numPr>
        <w:spacing w:after="0" w:line="240" w:lineRule="auto"/>
        <w:rPr>
          <w:sz w:val="24"/>
          <w:szCs w:val="24"/>
          <w:lang w:val="en-AU"/>
        </w:rPr>
      </w:pPr>
      <w:r w:rsidRPr="004B6DD5">
        <w:rPr>
          <w:sz w:val="24"/>
          <w:szCs w:val="24"/>
        </w:rPr>
        <w:t>Newton PE. Clarifying the purposes of educational assessment. Assessment in education. 2007 Jul 1;14(2):149-70</w:t>
      </w:r>
    </w:p>
    <w:p w14:paraId="604AE966" w14:textId="77777777" w:rsidR="00D01377" w:rsidRPr="00D01377" w:rsidRDefault="00D01377" w:rsidP="00D01377">
      <w:pPr>
        <w:rPr>
          <w:lang w:val="en-AU"/>
        </w:rPr>
      </w:pPr>
    </w:p>
    <w:p w14:paraId="68E257C2" w14:textId="1FA3541E" w:rsidR="00AF0BB7" w:rsidRDefault="00AF0BB7" w:rsidP="00D01377">
      <w:pPr>
        <w:pStyle w:val="ListParagraph"/>
        <w:numPr>
          <w:ilvl w:val="0"/>
          <w:numId w:val="7"/>
        </w:numPr>
        <w:spacing w:after="0" w:line="240" w:lineRule="auto"/>
        <w:rPr>
          <w:rFonts w:cs="Times New Roman"/>
          <w:bCs/>
          <w:sz w:val="24"/>
          <w:szCs w:val="24"/>
        </w:rPr>
      </w:pPr>
      <w:r w:rsidRPr="004B6DD5">
        <w:rPr>
          <w:rFonts w:cs="Times New Roman"/>
          <w:bCs/>
          <w:sz w:val="24"/>
          <w:szCs w:val="24"/>
        </w:rPr>
        <w:t>Gardner J, editor. Assessment and learning. Sage; 2012 Mar 5.</w:t>
      </w:r>
    </w:p>
    <w:p w14:paraId="57DEC7FB" w14:textId="77777777" w:rsidR="00D01377" w:rsidRPr="00D01377" w:rsidRDefault="00D01377" w:rsidP="00D01377">
      <w:pPr>
        <w:rPr>
          <w:rFonts w:cs="Times New Roman"/>
          <w:bCs/>
        </w:rPr>
      </w:pPr>
    </w:p>
    <w:p w14:paraId="175E7C81" w14:textId="471DBCFA" w:rsidR="00AF0BB7" w:rsidRDefault="00AF0BB7" w:rsidP="00D01377">
      <w:pPr>
        <w:pStyle w:val="ListParagraph"/>
        <w:numPr>
          <w:ilvl w:val="0"/>
          <w:numId w:val="7"/>
        </w:numPr>
        <w:tabs>
          <w:tab w:val="num" w:pos="720"/>
        </w:tabs>
        <w:spacing w:after="0" w:line="240" w:lineRule="auto"/>
        <w:rPr>
          <w:rFonts w:cs="Times New Roman"/>
          <w:sz w:val="24"/>
          <w:szCs w:val="24"/>
          <w:lang w:val="en-AU"/>
        </w:rPr>
      </w:pPr>
      <w:r w:rsidRPr="004B6DD5">
        <w:rPr>
          <w:rFonts w:cs="Times New Roman"/>
          <w:sz w:val="24"/>
          <w:szCs w:val="24"/>
          <w:lang w:val="en-AU"/>
        </w:rPr>
        <w:t xml:space="preserve">Brian A, Goodway JD, Logan JA, Sutherland S. </w:t>
      </w:r>
      <w:proofErr w:type="spellStart"/>
      <w:r w:rsidRPr="004B6DD5">
        <w:rPr>
          <w:rFonts w:cs="Times New Roman"/>
          <w:sz w:val="24"/>
          <w:szCs w:val="24"/>
          <w:lang w:val="en-AU"/>
        </w:rPr>
        <w:t>SKIPing</w:t>
      </w:r>
      <w:proofErr w:type="spellEnd"/>
      <w:r w:rsidRPr="004B6DD5">
        <w:rPr>
          <w:rFonts w:cs="Times New Roman"/>
          <w:sz w:val="24"/>
          <w:szCs w:val="24"/>
          <w:lang w:val="en-AU"/>
        </w:rPr>
        <w:t xml:space="preserve"> with teachers: An early </w:t>
      </w:r>
      <w:proofErr w:type="gramStart"/>
      <w:r w:rsidRPr="004B6DD5">
        <w:rPr>
          <w:rFonts w:cs="Times New Roman"/>
          <w:sz w:val="24"/>
          <w:szCs w:val="24"/>
          <w:lang w:val="en-AU"/>
        </w:rPr>
        <w:t>years</w:t>
      </w:r>
      <w:proofErr w:type="gramEnd"/>
      <w:r w:rsidRPr="004B6DD5">
        <w:rPr>
          <w:rFonts w:cs="Times New Roman"/>
          <w:sz w:val="24"/>
          <w:szCs w:val="24"/>
          <w:lang w:val="en-AU"/>
        </w:rPr>
        <w:t xml:space="preserve"> motor skill intervention. Physical Education and Sport Pedagogy. 2017 May 4;22(3):270-82.</w:t>
      </w:r>
    </w:p>
    <w:p w14:paraId="5AE796A8" w14:textId="77777777" w:rsidR="00D01377" w:rsidRPr="00D01377" w:rsidRDefault="00D01377" w:rsidP="00D01377">
      <w:pPr>
        <w:rPr>
          <w:rFonts w:cs="Times New Roman"/>
          <w:lang w:val="en-AU"/>
        </w:rPr>
      </w:pPr>
    </w:p>
    <w:p w14:paraId="1F39E14D" w14:textId="4C7819CE" w:rsidR="00AF0BB7" w:rsidRPr="00D01377" w:rsidRDefault="009A52F2" w:rsidP="00D01377">
      <w:pPr>
        <w:pStyle w:val="ListParagraph"/>
        <w:numPr>
          <w:ilvl w:val="0"/>
          <w:numId w:val="7"/>
        </w:numPr>
        <w:spacing w:after="0" w:line="240" w:lineRule="auto"/>
        <w:rPr>
          <w:sz w:val="24"/>
          <w:szCs w:val="24"/>
        </w:rPr>
      </w:pPr>
      <w:r w:rsidRPr="009A52F2">
        <w:rPr>
          <w:rFonts w:cs="Arial"/>
          <w:color w:val="222222"/>
          <w:sz w:val="24"/>
          <w:szCs w:val="24"/>
          <w:shd w:val="clear" w:color="auto" w:fill="FFFFFF"/>
        </w:rPr>
        <w:t xml:space="preserve">Rhodes C, </w:t>
      </w:r>
      <w:proofErr w:type="spellStart"/>
      <w:r w:rsidRPr="009A52F2">
        <w:rPr>
          <w:rFonts w:cs="Arial"/>
          <w:color w:val="222222"/>
          <w:sz w:val="24"/>
          <w:szCs w:val="24"/>
          <w:shd w:val="clear" w:color="auto" w:fill="FFFFFF"/>
        </w:rPr>
        <w:t>Beneicke</w:t>
      </w:r>
      <w:proofErr w:type="spellEnd"/>
      <w:r w:rsidRPr="009A52F2">
        <w:rPr>
          <w:rFonts w:cs="Arial"/>
          <w:color w:val="222222"/>
          <w:sz w:val="24"/>
          <w:szCs w:val="24"/>
          <w:shd w:val="clear" w:color="auto" w:fill="FFFFFF"/>
        </w:rPr>
        <w:t xml:space="preserve"> S. Professional development support for poorly performing teachers: challenges and opportunities for school managers in addressing teacher learning needs. Journal of in-service education. 2003 Mar 1;29(1):123-40.</w:t>
      </w:r>
    </w:p>
    <w:p w14:paraId="3682C4E9" w14:textId="77777777" w:rsidR="00D01377" w:rsidRPr="00D01377" w:rsidRDefault="00D01377" w:rsidP="00D01377"/>
    <w:p w14:paraId="1E3EC8E6" w14:textId="018F2DEA" w:rsidR="00AF0BB7" w:rsidRPr="00D01377" w:rsidRDefault="009A52F2" w:rsidP="00D01377">
      <w:pPr>
        <w:pStyle w:val="ListParagraph"/>
        <w:numPr>
          <w:ilvl w:val="0"/>
          <w:numId w:val="7"/>
        </w:numPr>
        <w:spacing w:after="0" w:line="240" w:lineRule="auto"/>
        <w:rPr>
          <w:sz w:val="24"/>
          <w:szCs w:val="24"/>
        </w:rPr>
      </w:pPr>
      <w:r w:rsidRPr="009A52F2">
        <w:rPr>
          <w:rFonts w:cs="Arial"/>
          <w:color w:val="222222"/>
          <w:sz w:val="24"/>
          <w:szCs w:val="24"/>
          <w:shd w:val="clear" w:color="auto" w:fill="FFFFFF"/>
        </w:rPr>
        <w:t>Kennedy A. Models of continuing professional development: A framework for analysis. Journal of in-service education. 2005 Jun 1;31(2):235-50.</w:t>
      </w:r>
    </w:p>
    <w:p w14:paraId="6CE10FB2" w14:textId="77777777" w:rsidR="00D01377" w:rsidRPr="00D01377" w:rsidRDefault="00D01377" w:rsidP="00D01377"/>
    <w:p w14:paraId="19F94C82" w14:textId="6011B9EA" w:rsidR="00AF0BB7" w:rsidRDefault="00AF0BB7" w:rsidP="00D01377">
      <w:pPr>
        <w:pStyle w:val="ListParagraph"/>
        <w:numPr>
          <w:ilvl w:val="0"/>
          <w:numId w:val="7"/>
        </w:numPr>
        <w:tabs>
          <w:tab w:val="num" w:pos="720"/>
        </w:tabs>
        <w:spacing w:after="0" w:line="240" w:lineRule="auto"/>
        <w:rPr>
          <w:sz w:val="24"/>
          <w:szCs w:val="24"/>
          <w:lang w:val="en-AU"/>
        </w:rPr>
      </w:pPr>
      <w:proofErr w:type="spellStart"/>
      <w:r w:rsidRPr="004B6DD5">
        <w:rPr>
          <w:sz w:val="24"/>
          <w:szCs w:val="24"/>
          <w:lang w:val="en-AU"/>
        </w:rPr>
        <w:t>Durlak</w:t>
      </w:r>
      <w:proofErr w:type="spellEnd"/>
      <w:r w:rsidRPr="004B6DD5">
        <w:rPr>
          <w:sz w:val="24"/>
          <w:szCs w:val="24"/>
          <w:lang w:val="en-AU"/>
        </w:rPr>
        <w:t xml:space="preserve"> JA, </w:t>
      </w:r>
      <w:proofErr w:type="spellStart"/>
      <w:r w:rsidRPr="004B6DD5">
        <w:rPr>
          <w:sz w:val="24"/>
          <w:szCs w:val="24"/>
          <w:lang w:val="en-AU"/>
        </w:rPr>
        <w:t>DuPre</w:t>
      </w:r>
      <w:proofErr w:type="spellEnd"/>
      <w:r w:rsidRPr="004B6DD5">
        <w:rPr>
          <w:sz w:val="24"/>
          <w:szCs w:val="24"/>
          <w:lang w:val="en-AU"/>
        </w:rPr>
        <w:t xml:space="preserve"> EP. Implementation matters: A review of research on the influence of implementation on program outcomes and the factors affecting implementation. American journal of community psychology. 2008 Jun 1;41(3-4):327.</w:t>
      </w:r>
    </w:p>
    <w:p w14:paraId="2316411E" w14:textId="77777777" w:rsidR="00D01377" w:rsidRPr="00D01377" w:rsidRDefault="00D01377" w:rsidP="00D01377">
      <w:pPr>
        <w:rPr>
          <w:lang w:val="en-AU"/>
        </w:rPr>
      </w:pPr>
    </w:p>
    <w:p w14:paraId="18893058" w14:textId="625B0C92" w:rsidR="00854831" w:rsidRPr="00854831" w:rsidRDefault="00854831" w:rsidP="00854831">
      <w:pPr>
        <w:pStyle w:val="ListParagraph"/>
        <w:numPr>
          <w:ilvl w:val="0"/>
          <w:numId w:val="7"/>
        </w:numPr>
        <w:spacing w:line="240" w:lineRule="auto"/>
        <w:rPr>
          <w:rFonts w:eastAsia="Times New Roman" w:cs="Times New Roman"/>
          <w:sz w:val="24"/>
          <w:szCs w:val="24"/>
          <w:lang w:eastAsia="en-GB"/>
        </w:rPr>
      </w:pPr>
      <w:r w:rsidRPr="004B6DD5">
        <w:rPr>
          <w:rFonts w:eastAsia="Times New Roman" w:cs="Times New Roman"/>
          <w:sz w:val="24"/>
          <w:szCs w:val="24"/>
          <w:lang w:eastAsia="en-GB"/>
        </w:rPr>
        <w:t>Ruiz JR, Castro-</w:t>
      </w:r>
      <w:proofErr w:type="spellStart"/>
      <w:r w:rsidRPr="004B6DD5">
        <w:rPr>
          <w:rFonts w:eastAsia="Times New Roman" w:cs="Times New Roman"/>
          <w:sz w:val="24"/>
          <w:szCs w:val="24"/>
          <w:lang w:eastAsia="en-GB"/>
        </w:rPr>
        <w:t>Piñero</w:t>
      </w:r>
      <w:proofErr w:type="spellEnd"/>
      <w:r w:rsidRPr="004B6DD5">
        <w:rPr>
          <w:rFonts w:eastAsia="Times New Roman" w:cs="Times New Roman"/>
          <w:sz w:val="24"/>
          <w:szCs w:val="24"/>
          <w:lang w:eastAsia="en-GB"/>
        </w:rPr>
        <w:t xml:space="preserve"> J, </w:t>
      </w:r>
      <w:proofErr w:type="spellStart"/>
      <w:r w:rsidRPr="004B6DD5">
        <w:rPr>
          <w:rFonts w:eastAsia="Times New Roman" w:cs="Times New Roman"/>
          <w:sz w:val="24"/>
          <w:szCs w:val="24"/>
          <w:lang w:eastAsia="en-GB"/>
        </w:rPr>
        <w:t>España</w:t>
      </w:r>
      <w:proofErr w:type="spellEnd"/>
      <w:r w:rsidRPr="004B6DD5">
        <w:rPr>
          <w:rFonts w:eastAsia="Times New Roman" w:cs="Times New Roman"/>
          <w:sz w:val="24"/>
          <w:szCs w:val="24"/>
          <w:lang w:eastAsia="en-GB"/>
        </w:rPr>
        <w:t xml:space="preserve">-Romero V, </w:t>
      </w:r>
      <w:proofErr w:type="spellStart"/>
      <w:r w:rsidRPr="004B6DD5">
        <w:rPr>
          <w:rFonts w:eastAsia="Times New Roman" w:cs="Times New Roman"/>
          <w:sz w:val="24"/>
          <w:szCs w:val="24"/>
          <w:lang w:eastAsia="en-GB"/>
        </w:rPr>
        <w:t>Artero</w:t>
      </w:r>
      <w:proofErr w:type="spellEnd"/>
      <w:r w:rsidRPr="004B6DD5">
        <w:rPr>
          <w:rFonts w:eastAsia="Times New Roman" w:cs="Times New Roman"/>
          <w:sz w:val="24"/>
          <w:szCs w:val="24"/>
          <w:lang w:eastAsia="en-GB"/>
        </w:rPr>
        <w:t xml:space="preserve"> EG, Ortega FB, Cuenca MM, Jimenez-</w:t>
      </w:r>
      <w:proofErr w:type="spellStart"/>
      <w:r w:rsidRPr="004B6DD5">
        <w:rPr>
          <w:rFonts w:eastAsia="Times New Roman" w:cs="Times New Roman"/>
          <w:sz w:val="24"/>
          <w:szCs w:val="24"/>
          <w:lang w:eastAsia="en-GB"/>
        </w:rPr>
        <w:t>Pavón</w:t>
      </w:r>
      <w:proofErr w:type="spellEnd"/>
      <w:r w:rsidRPr="004B6DD5">
        <w:rPr>
          <w:rFonts w:eastAsia="Times New Roman" w:cs="Times New Roman"/>
          <w:sz w:val="24"/>
          <w:szCs w:val="24"/>
          <w:lang w:eastAsia="en-GB"/>
        </w:rPr>
        <w:t xml:space="preserve"> D, </w:t>
      </w:r>
      <w:proofErr w:type="spellStart"/>
      <w:r w:rsidRPr="004B6DD5">
        <w:rPr>
          <w:rFonts w:eastAsia="Times New Roman" w:cs="Times New Roman"/>
          <w:sz w:val="24"/>
          <w:szCs w:val="24"/>
          <w:lang w:eastAsia="en-GB"/>
        </w:rPr>
        <w:t>Chillón</w:t>
      </w:r>
      <w:proofErr w:type="spellEnd"/>
      <w:r w:rsidRPr="004B6DD5">
        <w:rPr>
          <w:rFonts w:eastAsia="Times New Roman" w:cs="Times New Roman"/>
          <w:sz w:val="24"/>
          <w:szCs w:val="24"/>
          <w:lang w:eastAsia="en-GB"/>
        </w:rPr>
        <w:t xml:space="preserve"> P, </w:t>
      </w:r>
      <w:proofErr w:type="spellStart"/>
      <w:r w:rsidRPr="004B6DD5">
        <w:rPr>
          <w:rFonts w:eastAsia="Times New Roman" w:cs="Times New Roman"/>
          <w:sz w:val="24"/>
          <w:szCs w:val="24"/>
          <w:lang w:eastAsia="en-GB"/>
        </w:rPr>
        <w:t>Girela-Rejón</w:t>
      </w:r>
      <w:proofErr w:type="spellEnd"/>
      <w:r w:rsidRPr="004B6DD5">
        <w:rPr>
          <w:rFonts w:eastAsia="Times New Roman" w:cs="Times New Roman"/>
          <w:sz w:val="24"/>
          <w:szCs w:val="24"/>
          <w:lang w:eastAsia="en-GB"/>
        </w:rPr>
        <w:t xml:space="preserve"> MJ, Mora J, Gutiérrez Á. Field-based fitness assessment in young people: the ALPHA health-related fitness test battery for children and adolescents. British journal of sports medicine. 2011 May 1;45(6):518-24.</w:t>
      </w:r>
    </w:p>
    <w:p w14:paraId="24A3535F" w14:textId="06957AD3" w:rsidR="00AF0BB7" w:rsidRPr="004B6DD5" w:rsidRDefault="00AF0BB7" w:rsidP="00854831">
      <w:pPr>
        <w:pStyle w:val="ListParagraph"/>
        <w:spacing w:before="100" w:beforeAutospacing="1" w:after="100" w:afterAutospacing="1" w:line="240" w:lineRule="auto"/>
        <w:rPr>
          <w:sz w:val="24"/>
          <w:szCs w:val="24"/>
          <w:lang w:val="en-AU"/>
        </w:rPr>
      </w:pPr>
    </w:p>
    <w:p w14:paraId="5C93FF77" w14:textId="65E6C8BF" w:rsidR="00C04EFB" w:rsidRDefault="00AC5CA6" w:rsidP="00D01377">
      <w:pPr>
        <w:pStyle w:val="ListParagraph"/>
        <w:numPr>
          <w:ilvl w:val="0"/>
          <w:numId w:val="7"/>
        </w:numPr>
        <w:spacing w:after="0" w:line="240" w:lineRule="auto"/>
        <w:rPr>
          <w:sz w:val="24"/>
          <w:szCs w:val="24"/>
          <w:lang w:val="en-AU"/>
        </w:rPr>
      </w:pPr>
      <w:r w:rsidRPr="004B6DD5">
        <w:rPr>
          <w:sz w:val="24"/>
          <w:szCs w:val="24"/>
          <w:lang w:val="en-AU"/>
        </w:rPr>
        <w:t xml:space="preserve">Strand SL, </w:t>
      </w:r>
      <w:proofErr w:type="spellStart"/>
      <w:r w:rsidRPr="004B6DD5">
        <w:rPr>
          <w:sz w:val="24"/>
          <w:szCs w:val="24"/>
          <w:lang w:val="en-AU"/>
        </w:rPr>
        <w:t>Hjelm</w:t>
      </w:r>
      <w:proofErr w:type="spellEnd"/>
      <w:r w:rsidRPr="004B6DD5">
        <w:rPr>
          <w:sz w:val="24"/>
          <w:szCs w:val="24"/>
          <w:lang w:val="en-AU"/>
        </w:rPr>
        <w:t xml:space="preserve"> J, </w:t>
      </w:r>
      <w:proofErr w:type="spellStart"/>
      <w:r w:rsidRPr="004B6DD5">
        <w:rPr>
          <w:sz w:val="24"/>
          <w:szCs w:val="24"/>
          <w:lang w:val="en-AU"/>
        </w:rPr>
        <w:t>Shoepe</w:t>
      </w:r>
      <w:proofErr w:type="spellEnd"/>
      <w:r w:rsidRPr="004B6DD5">
        <w:rPr>
          <w:sz w:val="24"/>
          <w:szCs w:val="24"/>
          <w:lang w:val="en-AU"/>
        </w:rPr>
        <w:t xml:space="preserve"> TC, Fajardo MA. Norms for an isometric muscle endurance test. Journal of human kinetics. 2014 Mar 1;40(1):93-102.</w:t>
      </w:r>
    </w:p>
    <w:p w14:paraId="61B02DF6" w14:textId="77777777" w:rsidR="00D01377" w:rsidRPr="00D01377" w:rsidRDefault="00D01377" w:rsidP="00D01377">
      <w:pPr>
        <w:rPr>
          <w:lang w:val="en-AU"/>
        </w:rPr>
      </w:pPr>
    </w:p>
    <w:p w14:paraId="50132C15" w14:textId="496C7107" w:rsidR="00C04EFB" w:rsidRPr="00C04EFB" w:rsidRDefault="00C04EFB" w:rsidP="00D01377">
      <w:pPr>
        <w:pStyle w:val="ListParagraph"/>
        <w:numPr>
          <w:ilvl w:val="0"/>
          <w:numId w:val="7"/>
        </w:numPr>
        <w:spacing w:after="0" w:line="240" w:lineRule="auto"/>
        <w:rPr>
          <w:rFonts w:eastAsia="Times New Roman" w:cs="Times New Roman"/>
          <w:sz w:val="24"/>
          <w:szCs w:val="24"/>
          <w:lang w:eastAsia="en-GB"/>
        </w:rPr>
      </w:pPr>
      <w:proofErr w:type="spellStart"/>
      <w:r w:rsidRPr="00C04EFB">
        <w:rPr>
          <w:rFonts w:cs="Arial"/>
          <w:color w:val="222222"/>
          <w:sz w:val="24"/>
          <w:szCs w:val="24"/>
          <w:shd w:val="clear" w:color="auto" w:fill="FFFFFF"/>
        </w:rPr>
        <w:t>Fredriks</w:t>
      </w:r>
      <w:proofErr w:type="spellEnd"/>
      <w:r w:rsidRPr="00C04EFB">
        <w:rPr>
          <w:rFonts w:cs="Arial"/>
          <w:color w:val="222222"/>
          <w:sz w:val="24"/>
          <w:szCs w:val="24"/>
          <w:shd w:val="clear" w:color="auto" w:fill="FFFFFF"/>
        </w:rPr>
        <w:t xml:space="preserve"> AM, van </w:t>
      </w:r>
      <w:proofErr w:type="spellStart"/>
      <w:r w:rsidRPr="00C04EFB">
        <w:rPr>
          <w:rFonts w:cs="Arial"/>
          <w:color w:val="222222"/>
          <w:sz w:val="24"/>
          <w:szCs w:val="24"/>
          <w:shd w:val="clear" w:color="auto" w:fill="FFFFFF"/>
        </w:rPr>
        <w:t>Buuren</w:t>
      </w:r>
      <w:proofErr w:type="spellEnd"/>
      <w:r w:rsidRPr="00C04EFB">
        <w:rPr>
          <w:rFonts w:cs="Arial"/>
          <w:color w:val="222222"/>
          <w:sz w:val="24"/>
          <w:szCs w:val="24"/>
          <w:shd w:val="clear" w:color="auto" w:fill="FFFFFF"/>
        </w:rPr>
        <w:t xml:space="preserve"> S, Van Heel WJ, </w:t>
      </w:r>
      <w:proofErr w:type="spellStart"/>
      <w:r w:rsidRPr="00C04EFB">
        <w:rPr>
          <w:rFonts w:cs="Arial"/>
          <w:color w:val="222222"/>
          <w:sz w:val="24"/>
          <w:szCs w:val="24"/>
          <w:shd w:val="clear" w:color="auto" w:fill="FFFFFF"/>
        </w:rPr>
        <w:t>Dijkman-Neerincx</w:t>
      </w:r>
      <w:proofErr w:type="spellEnd"/>
      <w:r w:rsidRPr="00C04EFB">
        <w:rPr>
          <w:rFonts w:cs="Arial"/>
          <w:color w:val="222222"/>
          <w:sz w:val="24"/>
          <w:szCs w:val="24"/>
          <w:shd w:val="clear" w:color="auto" w:fill="FFFFFF"/>
        </w:rPr>
        <w:t xml:space="preserve"> RH, </w:t>
      </w:r>
      <w:proofErr w:type="spellStart"/>
      <w:r w:rsidRPr="00C04EFB">
        <w:rPr>
          <w:rFonts w:cs="Arial"/>
          <w:color w:val="222222"/>
          <w:sz w:val="24"/>
          <w:szCs w:val="24"/>
          <w:shd w:val="clear" w:color="auto" w:fill="FFFFFF"/>
        </w:rPr>
        <w:t>Verloove-Vanhorick</w:t>
      </w:r>
      <w:proofErr w:type="spellEnd"/>
      <w:r w:rsidRPr="00C04EFB">
        <w:rPr>
          <w:rFonts w:cs="Arial"/>
          <w:color w:val="222222"/>
          <w:sz w:val="24"/>
          <w:szCs w:val="24"/>
          <w:shd w:val="clear" w:color="auto" w:fill="FFFFFF"/>
        </w:rPr>
        <w:t xml:space="preserve"> SP, Wit JM. Nationwide age references for sitting height, leg length, and sitting height/height ratio, and their diagnostic value for disproportionate growth disorders. Archives of disease in childhood. 2005 Aug 1;90(8):807-12.</w:t>
      </w:r>
    </w:p>
    <w:p w14:paraId="2441A3CF" w14:textId="4F372C07" w:rsidR="00AC5CA6" w:rsidRPr="004B6DD5" w:rsidRDefault="00AC5CA6" w:rsidP="00B525C7">
      <w:pPr>
        <w:pStyle w:val="ListParagraph"/>
        <w:spacing w:before="100" w:beforeAutospacing="1" w:after="100" w:afterAutospacing="1" w:line="240" w:lineRule="auto"/>
        <w:rPr>
          <w:sz w:val="24"/>
          <w:szCs w:val="24"/>
          <w:lang w:val="en-AU"/>
        </w:rPr>
      </w:pPr>
    </w:p>
    <w:p w14:paraId="26CB186C" w14:textId="469AD16C" w:rsidR="00C650E4" w:rsidRPr="004B6DD5" w:rsidRDefault="00C650E4" w:rsidP="00B525C7">
      <w:pPr>
        <w:pStyle w:val="ListParagraph"/>
        <w:numPr>
          <w:ilvl w:val="0"/>
          <w:numId w:val="7"/>
        </w:numPr>
        <w:spacing w:line="240" w:lineRule="auto"/>
        <w:rPr>
          <w:rFonts w:eastAsia="Times New Roman" w:cs="Times New Roman"/>
          <w:sz w:val="24"/>
          <w:szCs w:val="24"/>
          <w:lang w:eastAsia="en-GB"/>
        </w:rPr>
      </w:pPr>
      <w:r w:rsidRPr="004B6DD5">
        <w:rPr>
          <w:rFonts w:eastAsia="Times New Roman" w:cs="Times New Roman"/>
          <w:sz w:val="24"/>
          <w:szCs w:val="24"/>
          <w:lang w:eastAsia="en-GB"/>
        </w:rPr>
        <w:t xml:space="preserve">van </w:t>
      </w:r>
      <w:proofErr w:type="spellStart"/>
      <w:r w:rsidRPr="004B6DD5">
        <w:rPr>
          <w:rFonts w:eastAsia="Times New Roman" w:cs="Times New Roman"/>
          <w:sz w:val="24"/>
          <w:szCs w:val="24"/>
          <w:lang w:eastAsia="en-GB"/>
        </w:rPr>
        <w:t>Hees</w:t>
      </w:r>
      <w:proofErr w:type="spellEnd"/>
      <w:r w:rsidRPr="004B6DD5">
        <w:rPr>
          <w:rFonts w:eastAsia="Times New Roman" w:cs="Times New Roman"/>
          <w:sz w:val="24"/>
          <w:szCs w:val="24"/>
          <w:lang w:eastAsia="en-GB"/>
        </w:rPr>
        <w:t xml:space="preserve"> VT, </w:t>
      </w:r>
      <w:proofErr w:type="spellStart"/>
      <w:r w:rsidRPr="004B6DD5">
        <w:rPr>
          <w:rFonts w:eastAsia="Times New Roman" w:cs="Times New Roman"/>
          <w:sz w:val="24"/>
          <w:szCs w:val="24"/>
          <w:lang w:eastAsia="en-GB"/>
        </w:rPr>
        <w:t>Gorzelniak</w:t>
      </w:r>
      <w:proofErr w:type="spellEnd"/>
      <w:r w:rsidRPr="004B6DD5">
        <w:rPr>
          <w:rFonts w:eastAsia="Times New Roman" w:cs="Times New Roman"/>
          <w:sz w:val="24"/>
          <w:szCs w:val="24"/>
          <w:lang w:eastAsia="en-GB"/>
        </w:rPr>
        <w:t xml:space="preserve"> L, Leon EC, Eder M, </w:t>
      </w:r>
      <w:proofErr w:type="spellStart"/>
      <w:r w:rsidRPr="004B6DD5">
        <w:rPr>
          <w:rFonts w:eastAsia="Times New Roman" w:cs="Times New Roman"/>
          <w:sz w:val="24"/>
          <w:szCs w:val="24"/>
          <w:lang w:eastAsia="en-GB"/>
        </w:rPr>
        <w:t>Pias</w:t>
      </w:r>
      <w:proofErr w:type="spellEnd"/>
      <w:r w:rsidRPr="004B6DD5">
        <w:rPr>
          <w:rFonts w:eastAsia="Times New Roman" w:cs="Times New Roman"/>
          <w:sz w:val="24"/>
          <w:szCs w:val="24"/>
          <w:lang w:eastAsia="en-GB"/>
        </w:rPr>
        <w:t xml:space="preserve"> M, </w:t>
      </w:r>
      <w:proofErr w:type="spellStart"/>
      <w:r w:rsidRPr="004B6DD5">
        <w:rPr>
          <w:rFonts w:eastAsia="Times New Roman" w:cs="Times New Roman"/>
          <w:sz w:val="24"/>
          <w:szCs w:val="24"/>
          <w:lang w:eastAsia="en-GB"/>
        </w:rPr>
        <w:t>Taherian</w:t>
      </w:r>
      <w:proofErr w:type="spellEnd"/>
      <w:r w:rsidRPr="004B6DD5">
        <w:rPr>
          <w:rFonts w:eastAsia="Times New Roman" w:cs="Times New Roman"/>
          <w:sz w:val="24"/>
          <w:szCs w:val="24"/>
          <w:lang w:eastAsia="en-GB"/>
        </w:rPr>
        <w:t xml:space="preserve"> S, </w:t>
      </w:r>
      <w:proofErr w:type="spellStart"/>
      <w:r w:rsidRPr="004B6DD5">
        <w:rPr>
          <w:rFonts w:eastAsia="Times New Roman" w:cs="Times New Roman"/>
          <w:sz w:val="24"/>
          <w:szCs w:val="24"/>
          <w:lang w:eastAsia="en-GB"/>
        </w:rPr>
        <w:t>Ekelund</w:t>
      </w:r>
      <w:proofErr w:type="spellEnd"/>
      <w:r w:rsidRPr="004B6DD5">
        <w:rPr>
          <w:rFonts w:eastAsia="Times New Roman" w:cs="Times New Roman"/>
          <w:sz w:val="24"/>
          <w:szCs w:val="24"/>
          <w:lang w:eastAsia="en-GB"/>
        </w:rPr>
        <w:t xml:space="preserve"> U, </w:t>
      </w:r>
      <w:proofErr w:type="spellStart"/>
      <w:r w:rsidRPr="004B6DD5">
        <w:rPr>
          <w:rFonts w:eastAsia="Times New Roman" w:cs="Times New Roman"/>
          <w:sz w:val="24"/>
          <w:szCs w:val="24"/>
          <w:lang w:eastAsia="en-GB"/>
        </w:rPr>
        <w:t>Renström</w:t>
      </w:r>
      <w:proofErr w:type="spellEnd"/>
      <w:r w:rsidRPr="004B6DD5">
        <w:rPr>
          <w:rFonts w:eastAsia="Times New Roman" w:cs="Times New Roman"/>
          <w:sz w:val="24"/>
          <w:szCs w:val="24"/>
          <w:lang w:eastAsia="en-GB"/>
        </w:rPr>
        <w:t xml:space="preserve"> F, Franks PW, </w:t>
      </w:r>
      <w:proofErr w:type="spellStart"/>
      <w:r w:rsidRPr="004B6DD5">
        <w:rPr>
          <w:rFonts w:eastAsia="Times New Roman" w:cs="Times New Roman"/>
          <w:sz w:val="24"/>
          <w:szCs w:val="24"/>
          <w:lang w:eastAsia="en-GB"/>
        </w:rPr>
        <w:t>Horsch</w:t>
      </w:r>
      <w:proofErr w:type="spellEnd"/>
      <w:r w:rsidRPr="004B6DD5">
        <w:rPr>
          <w:rFonts w:eastAsia="Times New Roman" w:cs="Times New Roman"/>
          <w:sz w:val="24"/>
          <w:szCs w:val="24"/>
          <w:lang w:eastAsia="en-GB"/>
        </w:rPr>
        <w:t xml:space="preserve"> A, Brage S. Separating movement and gravity components in an acceleration signal and implications for the assessment of human daily physical activity. </w:t>
      </w:r>
      <w:proofErr w:type="spellStart"/>
      <w:r w:rsidRPr="004B6DD5">
        <w:rPr>
          <w:rFonts w:eastAsia="Times New Roman" w:cs="Times New Roman"/>
          <w:sz w:val="24"/>
          <w:szCs w:val="24"/>
          <w:lang w:eastAsia="en-GB"/>
        </w:rPr>
        <w:t>PloS</w:t>
      </w:r>
      <w:proofErr w:type="spellEnd"/>
      <w:r w:rsidRPr="004B6DD5">
        <w:rPr>
          <w:rFonts w:eastAsia="Times New Roman" w:cs="Times New Roman"/>
          <w:sz w:val="24"/>
          <w:szCs w:val="24"/>
          <w:lang w:eastAsia="en-GB"/>
        </w:rPr>
        <w:t xml:space="preserve"> one. 2013 Apr 23;8(4</w:t>
      </w:r>
      <w:proofErr w:type="gramStart"/>
      <w:r w:rsidRPr="004B6DD5">
        <w:rPr>
          <w:rFonts w:eastAsia="Times New Roman" w:cs="Times New Roman"/>
          <w:sz w:val="24"/>
          <w:szCs w:val="24"/>
          <w:lang w:eastAsia="en-GB"/>
        </w:rPr>
        <w:t>):e</w:t>
      </w:r>
      <w:proofErr w:type="gramEnd"/>
      <w:r w:rsidRPr="004B6DD5">
        <w:rPr>
          <w:rFonts w:eastAsia="Times New Roman" w:cs="Times New Roman"/>
          <w:sz w:val="24"/>
          <w:szCs w:val="24"/>
          <w:lang w:eastAsia="en-GB"/>
        </w:rPr>
        <w:t>61691.</w:t>
      </w:r>
    </w:p>
    <w:p w14:paraId="37CF1A4D" w14:textId="0EA82D1B" w:rsidR="00AC5CA6" w:rsidRPr="004B6DD5" w:rsidRDefault="00AC5CA6" w:rsidP="00B525C7">
      <w:pPr>
        <w:pStyle w:val="ListParagraph"/>
        <w:spacing w:before="100" w:beforeAutospacing="1" w:after="100" w:afterAutospacing="1" w:line="240" w:lineRule="auto"/>
        <w:rPr>
          <w:sz w:val="24"/>
          <w:szCs w:val="24"/>
          <w:lang w:val="en-AU"/>
        </w:rPr>
      </w:pPr>
    </w:p>
    <w:p w14:paraId="3D2D709F" w14:textId="77777777" w:rsidR="00C650E4" w:rsidRPr="004B6DD5" w:rsidRDefault="00C650E4" w:rsidP="00B525C7">
      <w:pPr>
        <w:pStyle w:val="ListParagraph"/>
        <w:numPr>
          <w:ilvl w:val="0"/>
          <w:numId w:val="7"/>
        </w:numPr>
        <w:spacing w:line="240" w:lineRule="auto"/>
        <w:rPr>
          <w:rFonts w:eastAsia="Times New Roman" w:cs="Times New Roman"/>
          <w:sz w:val="24"/>
          <w:szCs w:val="24"/>
          <w:lang w:eastAsia="en-GB"/>
        </w:rPr>
      </w:pPr>
      <w:r w:rsidRPr="004B6DD5">
        <w:rPr>
          <w:rFonts w:eastAsia="Times New Roman" w:cs="Times New Roman"/>
          <w:sz w:val="24"/>
          <w:szCs w:val="24"/>
          <w:lang w:eastAsia="en-GB"/>
        </w:rPr>
        <w:t xml:space="preserve">Sabia S, van </w:t>
      </w:r>
      <w:proofErr w:type="spellStart"/>
      <w:r w:rsidRPr="004B6DD5">
        <w:rPr>
          <w:rFonts w:eastAsia="Times New Roman" w:cs="Times New Roman"/>
          <w:sz w:val="24"/>
          <w:szCs w:val="24"/>
          <w:lang w:eastAsia="en-GB"/>
        </w:rPr>
        <w:t>Hees</w:t>
      </w:r>
      <w:proofErr w:type="spellEnd"/>
      <w:r w:rsidRPr="004B6DD5">
        <w:rPr>
          <w:rFonts w:eastAsia="Times New Roman" w:cs="Times New Roman"/>
          <w:sz w:val="24"/>
          <w:szCs w:val="24"/>
          <w:lang w:eastAsia="en-GB"/>
        </w:rPr>
        <w:t xml:space="preserve"> VT, Shipley MJ, </w:t>
      </w:r>
      <w:proofErr w:type="spellStart"/>
      <w:r w:rsidRPr="004B6DD5">
        <w:rPr>
          <w:rFonts w:eastAsia="Times New Roman" w:cs="Times New Roman"/>
          <w:sz w:val="24"/>
          <w:szCs w:val="24"/>
          <w:lang w:eastAsia="en-GB"/>
        </w:rPr>
        <w:t>Trenell</w:t>
      </w:r>
      <w:proofErr w:type="spellEnd"/>
      <w:r w:rsidRPr="004B6DD5">
        <w:rPr>
          <w:rFonts w:eastAsia="Times New Roman" w:cs="Times New Roman"/>
          <w:sz w:val="24"/>
          <w:szCs w:val="24"/>
          <w:lang w:eastAsia="en-GB"/>
        </w:rPr>
        <w:t xml:space="preserve"> MI, Hagger-Johnson G, Elbaz A, </w:t>
      </w:r>
      <w:proofErr w:type="spellStart"/>
      <w:r w:rsidRPr="004B6DD5">
        <w:rPr>
          <w:rFonts w:eastAsia="Times New Roman" w:cs="Times New Roman"/>
          <w:sz w:val="24"/>
          <w:szCs w:val="24"/>
          <w:lang w:eastAsia="en-GB"/>
        </w:rPr>
        <w:t>Kivimaki</w:t>
      </w:r>
      <w:proofErr w:type="spellEnd"/>
      <w:r w:rsidRPr="004B6DD5">
        <w:rPr>
          <w:rFonts w:eastAsia="Times New Roman" w:cs="Times New Roman"/>
          <w:sz w:val="24"/>
          <w:szCs w:val="24"/>
          <w:lang w:eastAsia="en-GB"/>
        </w:rPr>
        <w:t xml:space="preserve"> M, Singh-</w:t>
      </w:r>
      <w:proofErr w:type="spellStart"/>
      <w:r w:rsidRPr="004B6DD5">
        <w:rPr>
          <w:rFonts w:eastAsia="Times New Roman" w:cs="Times New Roman"/>
          <w:sz w:val="24"/>
          <w:szCs w:val="24"/>
          <w:lang w:eastAsia="en-GB"/>
        </w:rPr>
        <w:t>Manoux</w:t>
      </w:r>
      <w:proofErr w:type="spellEnd"/>
      <w:r w:rsidRPr="004B6DD5">
        <w:rPr>
          <w:rFonts w:eastAsia="Times New Roman" w:cs="Times New Roman"/>
          <w:sz w:val="24"/>
          <w:szCs w:val="24"/>
          <w:lang w:eastAsia="en-GB"/>
        </w:rPr>
        <w:t xml:space="preserve"> A. Association between questionnaire-and accelerometer-assessed physical activity: the role of sociodemographic factors. American journal of epidemiology. 2014 Mar 15;179(6):781-90.</w:t>
      </w:r>
    </w:p>
    <w:p w14:paraId="2360FF37" w14:textId="673D66E9" w:rsidR="00AC5CA6" w:rsidRPr="004B6DD5" w:rsidRDefault="00AC5CA6" w:rsidP="00B525C7">
      <w:pPr>
        <w:pStyle w:val="ListParagraph"/>
        <w:spacing w:before="100" w:beforeAutospacing="1" w:after="100" w:afterAutospacing="1" w:line="240" w:lineRule="auto"/>
        <w:rPr>
          <w:sz w:val="24"/>
          <w:szCs w:val="24"/>
          <w:lang w:val="en-AU"/>
        </w:rPr>
      </w:pPr>
    </w:p>
    <w:p w14:paraId="7ED8555C" w14:textId="77777777" w:rsidR="00C650E4" w:rsidRPr="004B6DD5" w:rsidRDefault="00C650E4" w:rsidP="00B525C7">
      <w:pPr>
        <w:pStyle w:val="ListParagraph"/>
        <w:numPr>
          <w:ilvl w:val="0"/>
          <w:numId w:val="7"/>
        </w:numPr>
        <w:spacing w:line="240" w:lineRule="auto"/>
        <w:rPr>
          <w:rFonts w:eastAsia="Times New Roman" w:cs="Times New Roman"/>
          <w:sz w:val="24"/>
          <w:szCs w:val="24"/>
          <w:lang w:eastAsia="en-GB"/>
        </w:rPr>
      </w:pPr>
      <w:r w:rsidRPr="004B6DD5">
        <w:rPr>
          <w:rFonts w:eastAsia="Times New Roman" w:cs="Times New Roman"/>
          <w:sz w:val="24"/>
          <w:szCs w:val="24"/>
          <w:lang w:eastAsia="en-GB"/>
        </w:rPr>
        <w:t xml:space="preserve">Hildebrand MV, VAN VH, Hansen BH, </w:t>
      </w:r>
      <w:proofErr w:type="spellStart"/>
      <w:r w:rsidRPr="004B6DD5">
        <w:rPr>
          <w:rFonts w:eastAsia="Times New Roman" w:cs="Times New Roman"/>
          <w:sz w:val="24"/>
          <w:szCs w:val="24"/>
          <w:lang w:eastAsia="en-GB"/>
        </w:rPr>
        <w:t>Ekelund</w:t>
      </w:r>
      <w:proofErr w:type="spellEnd"/>
      <w:r w:rsidRPr="004B6DD5">
        <w:rPr>
          <w:rFonts w:eastAsia="Times New Roman" w:cs="Times New Roman"/>
          <w:sz w:val="24"/>
          <w:szCs w:val="24"/>
          <w:lang w:eastAsia="en-GB"/>
        </w:rPr>
        <w:t xml:space="preserve"> UL. Age group comparability of raw accelerometer output from wrist-and hip-worn monitors. Medicine and science in sports and exercise. 2014 Sep;46(9):1816-24.</w:t>
      </w:r>
    </w:p>
    <w:p w14:paraId="00F40466" w14:textId="340E32E4" w:rsidR="00AC5CA6" w:rsidRPr="004B6DD5" w:rsidRDefault="00AC5CA6" w:rsidP="00B525C7">
      <w:pPr>
        <w:pStyle w:val="ListParagraph"/>
        <w:spacing w:before="100" w:beforeAutospacing="1" w:after="100" w:afterAutospacing="1" w:line="240" w:lineRule="auto"/>
        <w:rPr>
          <w:sz w:val="24"/>
          <w:szCs w:val="24"/>
          <w:lang w:val="en-AU"/>
        </w:rPr>
      </w:pPr>
    </w:p>
    <w:p w14:paraId="33A338C5" w14:textId="77777777" w:rsidR="0028067B" w:rsidRPr="004B6DD5" w:rsidRDefault="0028067B" w:rsidP="00B525C7">
      <w:pPr>
        <w:pStyle w:val="ListParagraph"/>
        <w:numPr>
          <w:ilvl w:val="0"/>
          <w:numId w:val="7"/>
        </w:numPr>
        <w:spacing w:line="240" w:lineRule="auto"/>
        <w:rPr>
          <w:rFonts w:eastAsia="Times New Roman" w:cs="Times New Roman"/>
          <w:sz w:val="24"/>
          <w:szCs w:val="24"/>
          <w:lang w:eastAsia="en-GB"/>
        </w:rPr>
      </w:pPr>
      <w:r w:rsidRPr="004B6DD5">
        <w:rPr>
          <w:rFonts w:eastAsia="Times New Roman" w:cs="Times New Roman"/>
          <w:sz w:val="24"/>
          <w:szCs w:val="24"/>
          <w:lang w:eastAsia="en-GB"/>
        </w:rPr>
        <w:t xml:space="preserve">Barnett LM, </w:t>
      </w:r>
      <w:proofErr w:type="spellStart"/>
      <w:r w:rsidRPr="004B6DD5">
        <w:rPr>
          <w:rFonts w:eastAsia="Times New Roman" w:cs="Times New Roman"/>
          <w:sz w:val="24"/>
          <w:szCs w:val="24"/>
          <w:lang w:eastAsia="en-GB"/>
        </w:rPr>
        <w:t>Ridgers</w:t>
      </w:r>
      <w:proofErr w:type="spellEnd"/>
      <w:r w:rsidRPr="004B6DD5">
        <w:rPr>
          <w:rFonts w:eastAsia="Times New Roman" w:cs="Times New Roman"/>
          <w:sz w:val="24"/>
          <w:szCs w:val="24"/>
          <w:lang w:eastAsia="en-GB"/>
        </w:rPr>
        <w:t xml:space="preserve"> ND, Salmon J. Associations between young children's perceived and actual ball skill competence and physical activity. Journal of Science and Medicine in Sport. 2015 Mar 1;18(2):167-71.</w:t>
      </w:r>
    </w:p>
    <w:p w14:paraId="32EA6A1A" w14:textId="77FAF60A" w:rsidR="00AC5CA6" w:rsidRPr="004B6DD5" w:rsidRDefault="00AC5CA6" w:rsidP="00B525C7">
      <w:pPr>
        <w:pStyle w:val="ListParagraph"/>
        <w:spacing w:before="100" w:beforeAutospacing="1" w:after="100" w:afterAutospacing="1" w:line="240" w:lineRule="auto"/>
        <w:rPr>
          <w:sz w:val="24"/>
          <w:szCs w:val="24"/>
          <w:lang w:val="en-AU"/>
        </w:rPr>
      </w:pPr>
    </w:p>
    <w:p w14:paraId="61DC47F3" w14:textId="77777777" w:rsidR="0028067B" w:rsidRPr="004B6DD5" w:rsidRDefault="0028067B" w:rsidP="00B525C7">
      <w:pPr>
        <w:pStyle w:val="ListParagraph"/>
        <w:numPr>
          <w:ilvl w:val="0"/>
          <w:numId w:val="7"/>
        </w:numPr>
        <w:spacing w:line="240" w:lineRule="auto"/>
        <w:rPr>
          <w:rFonts w:eastAsia="Times New Roman" w:cs="Times New Roman"/>
          <w:sz w:val="24"/>
          <w:szCs w:val="24"/>
          <w:lang w:eastAsia="en-GB"/>
        </w:rPr>
      </w:pPr>
      <w:proofErr w:type="spellStart"/>
      <w:r w:rsidRPr="004B6DD5">
        <w:rPr>
          <w:rFonts w:eastAsia="Times New Roman" w:cs="Times New Roman"/>
          <w:sz w:val="24"/>
          <w:szCs w:val="24"/>
          <w:lang w:eastAsia="en-GB"/>
        </w:rPr>
        <w:t>Trost</w:t>
      </w:r>
      <w:proofErr w:type="spellEnd"/>
      <w:r w:rsidRPr="004B6DD5">
        <w:rPr>
          <w:rFonts w:eastAsia="Times New Roman" w:cs="Times New Roman"/>
          <w:sz w:val="24"/>
          <w:szCs w:val="24"/>
          <w:lang w:eastAsia="en-GB"/>
        </w:rPr>
        <w:t xml:space="preserve"> SG, </w:t>
      </w:r>
      <w:proofErr w:type="spellStart"/>
      <w:r w:rsidRPr="004B6DD5">
        <w:rPr>
          <w:rFonts w:eastAsia="Times New Roman" w:cs="Times New Roman"/>
          <w:sz w:val="24"/>
          <w:szCs w:val="24"/>
          <w:lang w:eastAsia="en-GB"/>
        </w:rPr>
        <w:t>Mciver</w:t>
      </w:r>
      <w:proofErr w:type="spellEnd"/>
      <w:r w:rsidRPr="004B6DD5">
        <w:rPr>
          <w:rFonts w:eastAsia="Times New Roman" w:cs="Times New Roman"/>
          <w:sz w:val="24"/>
          <w:szCs w:val="24"/>
          <w:lang w:eastAsia="en-GB"/>
        </w:rPr>
        <w:t xml:space="preserve"> KL, Pate RR. Conducting accelerometer-based activity assessments in field-based research. Medicine &amp; Science in Sports &amp; Exercise. 2005 Nov 1;37(11</w:t>
      </w:r>
      <w:proofErr w:type="gramStart"/>
      <w:r w:rsidRPr="004B6DD5">
        <w:rPr>
          <w:rFonts w:eastAsia="Times New Roman" w:cs="Times New Roman"/>
          <w:sz w:val="24"/>
          <w:szCs w:val="24"/>
          <w:lang w:eastAsia="en-GB"/>
        </w:rPr>
        <w:t>):S</w:t>
      </w:r>
      <w:proofErr w:type="gramEnd"/>
      <w:r w:rsidRPr="004B6DD5">
        <w:rPr>
          <w:rFonts w:eastAsia="Times New Roman" w:cs="Times New Roman"/>
          <w:sz w:val="24"/>
          <w:szCs w:val="24"/>
          <w:lang w:eastAsia="en-GB"/>
        </w:rPr>
        <w:t>531-43.</w:t>
      </w:r>
    </w:p>
    <w:p w14:paraId="1EADFFED" w14:textId="192783F8" w:rsidR="00AC5CA6" w:rsidRPr="004B6DD5" w:rsidRDefault="00AC5CA6" w:rsidP="00B525C7">
      <w:pPr>
        <w:pStyle w:val="ListParagraph"/>
        <w:spacing w:before="100" w:beforeAutospacing="1" w:after="100" w:afterAutospacing="1" w:line="240" w:lineRule="auto"/>
        <w:rPr>
          <w:sz w:val="24"/>
          <w:szCs w:val="24"/>
          <w:lang w:val="en-AU"/>
        </w:rPr>
      </w:pPr>
    </w:p>
    <w:p w14:paraId="12BBBD66" w14:textId="77777777" w:rsidR="0028067B" w:rsidRPr="004B6DD5" w:rsidRDefault="0028067B" w:rsidP="00B525C7">
      <w:pPr>
        <w:pStyle w:val="ListParagraph"/>
        <w:numPr>
          <w:ilvl w:val="0"/>
          <w:numId w:val="7"/>
        </w:numPr>
        <w:spacing w:line="240" w:lineRule="auto"/>
        <w:rPr>
          <w:rFonts w:eastAsia="Times New Roman" w:cs="Times New Roman"/>
          <w:sz w:val="24"/>
          <w:szCs w:val="24"/>
          <w:lang w:eastAsia="en-GB"/>
        </w:rPr>
      </w:pPr>
      <w:r w:rsidRPr="004B6DD5">
        <w:rPr>
          <w:rFonts w:eastAsia="Times New Roman" w:cs="Times New Roman"/>
          <w:sz w:val="24"/>
          <w:szCs w:val="24"/>
          <w:lang w:eastAsia="en-GB"/>
        </w:rPr>
        <w:t xml:space="preserve">Harter S. </w:t>
      </w:r>
      <w:proofErr w:type="spellStart"/>
      <w:r w:rsidRPr="004B6DD5">
        <w:rPr>
          <w:rFonts w:eastAsia="Times New Roman" w:cs="Times New Roman"/>
          <w:sz w:val="24"/>
          <w:szCs w:val="24"/>
          <w:lang w:eastAsia="en-GB"/>
        </w:rPr>
        <w:t>Effectance</w:t>
      </w:r>
      <w:proofErr w:type="spellEnd"/>
      <w:r w:rsidRPr="004B6DD5">
        <w:rPr>
          <w:rFonts w:eastAsia="Times New Roman" w:cs="Times New Roman"/>
          <w:sz w:val="24"/>
          <w:szCs w:val="24"/>
          <w:lang w:eastAsia="en-GB"/>
        </w:rPr>
        <w:t xml:space="preserve"> motivation reconsidered. Toward a developmental model. Human development. 1978;21(1):34-64.</w:t>
      </w:r>
    </w:p>
    <w:p w14:paraId="6A9A6B81" w14:textId="50FBEF50" w:rsidR="00AC5CA6" w:rsidRPr="004B6DD5" w:rsidRDefault="00AC5CA6" w:rsidP="00B525C7">
      <w:pPr>
        <w:pStyle w:val="ListParagraph"/>
        <w:spacing w:before="100" w:beforeAutospacing="1" w:after="100" w:afterAutospacing="1" w:line="240" w:lineRule="auto"/>
        <w:rPr>
          <w:sz w:val="24"/>
          <w:szCs w:val="24"/>
          <w:lang w:val="en-AU"/>
        </w:rPr>
      </w:pPr>
    </w:p>
    <w:p w14:paraId="1B92CB7D" w14:textId="77777777" w:rsidR="0028067B" w:rsidRPr="004B6DD5" w:rsidRDefault="0028067B" w:rsidP="00B525C7">
      <w:pPr>
        <w:pStyle w:val="ListParagraph"/>
        <w:numPr>
          <w:ilvl w:val="0"/>
          <w:numId w:val="7"/>
        </w:numPr>
        <w:spacing w:line="240" w:lineRule="auto"/>
        <w:rPr>
          <w:rFonts w:eastAsia="Times New Roman" w:cs="Times New Roman"/>
          <w:sz w:val="24"/>
          <w:szCs w:val="24"/>
          <w:lang w:eastAsia="en-GB"/>
        </w:rPr>
      </w:pPr>
      <w:r w:rsidRPr="004B6DD5">
        <w:rPr>
          <w:rFonts w:eastAsia="Times New Roman" w:cs="Times New Roman"/>
          <w:sz w:val="24"/>
          <w:szCs w:val="24"/>
          <w:lang w:eastAsia="en-GB"/>
        </w:rPr>
        <w:t xml:space="preserve">Barnett LM, Morgan PJ, van </w:t>
      </w:r>
      <w:proofErr w:type="spellStart"/>
      <w:r w:rsidRPr="004B6DD5">
        <w:rPr>
          <w:rFonts w:eastAsia="Times New Roman" w:cs="Times New Roman"/>
          <w:sz w:val="24"/>
          <w:szCs w:val="24"/>
          <w:lang w:eastAsia="en-GB"/>
        </w:rPr>
        <w:t>Beurden</w:t>
      </w:r>
      <w:proofErr w:type="spellEnd"/>
      <w:r w:rsidRPr="004B6DD5">
        <w:rPr>
          <w:rFonts w:eastAsia="Times New Roman" w:cs="Times New Roman"/>
          <w:sz w:val="24"/>
          <w:szCs w:val="24"/>
          <w:lang w:eastAsia="en-GB"/>
        </w:rPr>
        <w:t xml:space="preserve"> E, Beard JR. Perceived sports competence mediates the relationship between childhood motor skill proficiency and adolescent physical activity and fitness: a longitudinal assessment. International journal of behavioral nutrition and physical activity. 2008 Dec;5(1):1-2.</w:t>
      </w:r>
    </w:p>
    <w:p w14:paraId="10254B64" w14:textId="39D6FB99" w:rsidR="00452840" w:rsidRPr="004B6DD5" w:rsidRDefault="00452840" w:rsidP="00B525C7">
      <w:pPr>
        <w:pStyle w:val="ListParagraph"/>
        <w:spacing w:before="100" w:beforeAutospacing="1" w:after="100" w:afterAutospacing="1" w:line="240" w:lineRule="auto"/>
        <w:rPr>
          <w:sz w:val="24"/>
          <w:szCs w:val="24"/>
          <w:lang w:val="en-AU"/>
        </w:rPr>
      </w:pPr>
    </w:p>
    <w:p w14:paraId="357E6862" w14:textId="77777777" w:rsidR="0028067B" w:rsidRPr="004B6DD5" w:rsidRDefault="0028067B" w:rsidP="00B525C7">
      <w:pPr>
        <w:pStyle w:val="ListParagraph"/>
        <w:numPr>
          <w:ilvl w:val="0"/>
          <w:numId w:val="7"/>
        </w:numPr>
        <w:spacing w:line="240" w:lineRule="auto"/>
        <w:rPr>
          <w:rFonts w:eastAsia="Times New Roman" w:cs="Times New Roman"/>
          <w:sz w:val="24"/>
          <w:szCs w:val="24"/>
          <w:lang w:eastAsia="en-GB"/>
        </w:rPr>
      </w:pPr>
      <w:r w:rsidRPr="004B6DD5">
        <w:rPr>
          <w:rFonts w:eastAsia="Times New Roman" w:cs="Times New Roman"/>
          <w:sz w:val="24"/>
          <w:szCs w:val="24"/>
          <w:lang w:eastAsia="en-GB"/>
        </w:rPr>
        <w:t xml:space="preserve">Barnett LM, Morgan PJ, Van </w:t>
      </w:r>
      <w:proofErr w:type="spellStart"/>
      <w:r w:rsidRPr="004B6DD5">
        <w:rPr>
          <w:rFonts w:eastAsia="Times New Roman" w:cs="Times New Roman"/>
          <w:sz w:val="24"/>
          <w:szCs w:val="24"/>
          <w:lang w:eastAsia="en-GB"/>
        </w:rPr>
        <w:t>Beurden</w:t>
      </w:r>
      <w:proofErr w:type="spellEnd"/>
      <w:r w:rsidRPr="004B6DD5">
        <w:rPr>
          <w:rFonts w:eastAsia="Times New Roman" w:cs="Times New Roman"/>
          <w:sz w:val="24"/>
          <w:szCs w:val="24"/>
          <w:lang w:eastAsia="en-GB"/>
        </w:rPr>
        <w:t xml:space="preserve"> E, Ball K, </w:t>
      </w:r>
      <w:proofErr w:type="spellStart"/>
      <w:r w:rsidRPr="004B6DD5">
        <w:rPr>
          <w:rFonts w:eastAsia="Times New Roman" w:cs="Times New Roman"/>
          <w:sz w:val="24"/>
          <w:szCs w:val="24"/>
          <w:lang w:eastAsia="en-GB"/>
        </w:rPr>
        <w:t>Lubans</w:t>
      </w:r>
      <w:proofErr w:type="spellEnd"/>
      <w:r w:rsidRPr="004B6DD5">
        <w:rPr>
          <w:rFonts w:eastAsia="Times New Roman" w:cs="Times New Roman"/>
          <w:sz w:val="24"/>
          <w:szCs w:val="24"/>
          <w:lang w:eastAsia="en-GB"/>
        </w:rPr>
        <w:t xml:space="preserve"> DR. A reverse pathway? Actual and perceived skill proficiency and physical activity. Medicine &amp; sciences in sports &amp; exercise. 2011 May 1;43(5):898-904.</w:t>
      </w:r>
    </w:p>
    <w:p w14:paraId="435FAE26" w14:textId="4D89007A" w:rsidR="00452840" w:rsidRPr="004B6DD5" w:rsidRDefault="00452840" w:rsidP="00B525C7">
      <w:pPr>
        <w:pStyle w:val="ListParagraph"/>
        <w:spacing w:before="100" w:beforeAutospacing="1" w:after="100" w:afterAutospacing="1" w:line="240" w:lineRule="auto"/>
        <w:rPr>
          <w:sz w:val="24"/>
          <w:szCs w:val="24"/>
          <w:lang w:val="en-AU"/>
        </w:rPr>
      </w:pPr>
    </w:p>
    <w:p w14:paraId="326C5987" w14:textId="77777777" w:rsidR="0028067B" w:rsidRPr="004B6DD5" w:rsidRDefault="0028067B" w:rsidP="00B525C7">
      <w:pPr>
        <w:pStyle w:val="ListParagraph"/>
        <w:numPr>
          <w:ilvl w:val="0"/>
          <w:numId w:val="7"/>
        </w:numPr>
        <w:spacing w:line="240" w:lineRule="auto"/>
        <w:rPr>
          <w:rFonts w:eastAsia="Times New Roman" w:cs="Times New Roman"/>
          <w:sz w:val="24"/>
          <w:szCs w:val="24"/>
          <w:lang w:eastAsia="en-GB"/>
        </w:rPr>
      </w:pPr>
      <w:proofErr w:type="spellStart"/>
      <w:r w:rsidRPr="004B6DD5">
        <w:rPr>
          <w:rFonts w:eastAsia="Times New Roman" w:cs="Times New Roman"/>
          <w:sz w:val="24"/>
          <w:szCs w:val="24"/>
          <w:lang w:eastAsia="en-GB"/>
        </w:rPr>
        <w:t>Lubans</w:t>
      </w:r>
      <w:proofErr w:type="spellEnd"/>
      <w:r w:rsidRPr="004B6DD5">
        <w:rPr>
          <w:rFonts w:eastAsia="Times New Roman" w:cs="Times New Roman"/>
          <w:sz w:val="24"/>
          <w:szCs w:val="24"/>
          <w:lang w:eastAsia="en-GB"/>
        </w:rPr>
        <w:t xml:space="preserve"> DR, Morgan PJ, Cliff DP, Barnett LM, </w:t>
      </w:r>
      <w:proofErr w:type="spellStart"/>
      <w:r w:rsidRPr="004B6DD5">
        <w:rPr>
          <w:rFonts w:eastAsia="Times New Roman" w:cs="Times New Roman"/>
          <w:sz w:val="24"/>
          <w:szCs w:val="24"/>
          <w:lang w:eastAsia="en-GB"/>
        </w:rPr>
        <w:t>Okely</w:t>
      </w:r>
      <w:proofErr w:type="spellEnd"/>
      <w:r w:rsidRPr="004B6DD5">
        <w:rPr>
          <w:rFonts w:eastAsia="Times New Roman" w:cs="Times New Roman"/>
          <w:sz w:val="24"/>
          <w:szCs w:val="24"/>
          <w:lang w:eastAsia="en-GB"/>
        </w:rPr>
        <w:t xml:space="preserve"> AD. Fundamental movement skills in children and adolescents. Sports medicine. 2010 Dec 1;40(12):1019-35.</w:t>
      </w:r>
    </w:p>
    <w:p w14:paraId="3089C66A" w14:textId="35C732CA" w:rsidR="00452840" w:rsidRPr="004B6DD5" w:rsidRDefault="00452840" w:rsidP="00B525C7">
      <w:pPr>
        <w:pStyle w:val="ListParagraph"/>
        <w:spacing w:before="100" w:beforeAutospacing="1" w:after="100" w:afterAutospacing="1" w:line="240" w:lineRule="auto"/>
        <w:rPr>
          <w:sz w:val="24"/>
          <w:szCs w:val="24"/>
          <w:lang w:val="en-AU"/>
        </w:rPr>
      </w:pPr>
    </w:p>
    <w:p w14:paraId="4FBDB609" w14:textId="77777777" w:rsidR="0028067B" w:rsidRPr="004B6DD5" w:rsidRDefault="0028067B" w:rsidP="00B525C7">
      <w:pPr>
        <w:pStyle w:val="ListParagraph"/>
        <w:numPr>
          <w:ilvl w:val="0"/>
          <w:numId w:val="7"/>
        </w:numPr>
        <w:spacing w:line="240" w:lineRule="auto"/>
        <w:rPr>
          <w:rFonts w:eastAsia="Times New Roman" w:cs="Times New Roman"/>
          <w:sz w:val="24"/>
          <w:szCs w:val="24"/>
          <w:lang w:eastAsia="en-GB"/>
        </w:rPr>
      </w:pPr>
      <w:proofErr w:type="spellStart"/>
      <w:r w:rsidRPr="004B6DD5">
        <w:rPr>
          <w:rFonts w:eastAsia="Times New Roman" w:cs="Times New Roman"/>
          <w:sz w:val="24"/>
          <w:szCs w:val="24"/>
          <w:lang w:eastAsia="en-GB"/>
        </w:rPr>
        <w:t>Stodden</w:t>
      </w:r>
      <w:proofErr w:type="spellEnd"/>
      <w:r w:rsidRPr="004B6DD5">
        <w:rPr>
          <w:rFonts w:eastAsia="Times New Roman" w:cs="Times New Roman"/>
          <w:sz w:val="24"/>
          <w:szCs w:val="24"/>
          <w:lang w:eastAsia="en-GB"/>
        </w:rPr>
        <w:t xml:space="preserve"> DF, Goodway JD, </w:t>
      </w:r>
      <w:proofErr w:type="spellStart"/>
      <w:r w:rsidRPr="004B6DD5">
        <w:rPr>
          <w:rFonts w:eastAsia="Times New Roman" w:cs="Times New Roman"/>
          <w:sz w:val="24"/>
          <w:szCs w:val="24"/>
          <w:lang w:eastAsia="en-GB"/>
        </w:rPr>
        <w:t>Langendorfer</w:t>
      </w:r>
      <w:proofErr w:type="spellEnd"/>
      <w:r w:rsidRPr="004B6DD5">
        <w:rPr>
          <w:rFonts w:eastAsia="Times New Roman" w:cs="Times New Roman"/>
          <w:sz w:val="24"/>
          <w:szCs w:val="24"/>
          <w:lang w:eastAsia="en-GB"/>
        </w:rPr>
        <w:t xml:space="preserve"> SJ, </w:t>
      </w:r>
      <w:proofErr w:type="spellStart"/>
      <w:r w:rsidRPr="004B6DD5">
        <w:rPr>
          <w:rFonts w:eastAsia="Times New Roman" w:cs="Times New Roman"/>
          <w:sz w:val="24"/>
          <w:szCs w:val="24"/>
          <w:lang w:eastAsia="en-GB"/>
        </w:rPr>
        <w:t>Roberton</w:t>
      </w:r>
      <w:proofErr w:type="spellEnd"/>
      <w:r w:rsidRPr="004B6DD5">
        <w:rPr>
          <w:rFonts w:eastAsia="Times New Roman" w:cs="Times New Roman"/>
          <w:sz w:val="24"/>
          <w:szCs w:val="24"/>
          <w:lang w:eastAsia="en-GB"/>
        </w:rPr>
        <w:t xml:space="preserve"> MA, </w:t>
      </w:r>
      <w:proofErr w:type="spellStart"/>
      <w:r w:rsidRPr="004B6DD5">
        <w:rPr>
          <w:rFonts w:eastAsia="Times New Roman" w:cs="Times New Roman"/>
          <w:sz w:val="24"/>
          <w:szCs w:val="24"/>
          <w:lang w:eastAsia="en-GB"/>
        </w:rPr>
        <w:t>Rudisill</w:t>
      </w:r>
      <w:proofErr w:type="spellEnd"/>
      <w:r w:rsidRPr="004B6DD5">
        <w:rPr>
          <w:rFonts w:eastAsia="Times New Roman" w:cs="Times New Roman"/>
          <w:sz w:val="24"/>
          <w:szCs w:val="24"/>
          <w:lang w:eastAsia="en-GB"/>
        </w:rPr>
        <w:t xml:space="preserve"> ME, Garcia C, Garcia LE. A developmental perspective on the role of motor skill competence in physical activity: An emergent relationship. Quest. 2008 May 1;60(2):290-306.</w:t>
      </w:r>
    </w:p>
    <w:p w14:paraId="766A91D5" w14:textId="3D5972DC" w:rsidR="00452840" w:rsidRPr="004B6DD5" w:rsidRDefault="00452840" w:rsidP="00B525C7">
      <w:pPr>
        <w:pStyle w:val="ListParagraph"/>
        <w:spacing w:before="100" w:beforeAutospacing="1" w:after="100" w:afterAutospacing="1" w:line="240" w:lineRule="auto"/>
        <w:rPr>
          <w:sz w:val="24"/>
          <w:szCs w:val="24"/>
          <w:lang w:val="en-AU"/>
        </w:rPr>
      </w:pPr>
    </w:p>
    <w:p w14:paraId="3367BA78" w14:textId="10E4656D" w:rsidR="00452840" w:rsidRDefault="00452840" w:rsidP="00D01377">
      <w:pPr>
        <w:pStyle w:val="ListParagraph"/>
        <w:numPr>
          <w:ilvl w:val="0"/>
          <w:numId w:val="7"/>
        </w:numPr>
        <w:tabs>
          <w:tab w:val="num" w:pos="720"/>
        </w:tabs>
        <w:spacing w:after="0" w:line="240" w:lineRule="auto"/>
        <w:rPr>
          <w:rFonts w:cs="Times New Roman"/>
          <w:sz w:val="24"/>
          <w:szCs w:val="24"/>
        </w:rPr>
      </w:pPr>
      <w:r w:rsidRPr="004B6DD5">
        <w:rPr>
          <w:rFonts w:cs="Times New Roman"/>
          <w:sz w:val="24"/>
          <w:szCs w:val="24"/>
        </w:rPr>
        <w:t xml:space="preserve">Behan S, Belton S, Peers C, O’Connor NE, </w:t>
      </w:r>
      <w:proofErr w:type="spellStart"/>
      <w:r w:rsidRPr="004B6DD5">
        <w:rPr>
          <w:rFonts w:cs="Times New Roman"/>
          <w:sz w:val="24"/>
          <w:szCs w:val="24"/>
        </w:rPr>
        <w:t>Issartel</w:t>
      </w:r>
      <w:proofErr w:type="spellEnd"/>
      <w:r w:rsidRPr="004B6DD5">
        <w:rPr>
          <w:rFonts w:cs="Times New Roman"/>
          <w:sz w:val="24"/>
          <w:szCs w:val="24"/>
        </w:rPr>
        <w:t xml:space="preserve"> J. Moving Well-Being Well: Investigating the maturation of fundamental movement skill proficiency across sex in Irish children aged five to twelve. Journal of sports sciences. 2019 Nov 17;37(22):2604-12.</w:t>
      </w:r>
    </w:p>
    <w:p w14:paraId="2513B61B" w14:textId="77777777" w:rsidR="00D01377" w:rsidRPr="00D01377" w:rsidRDefault="00D01377" w:rsidP="00D01377">
      <w:pPr>
        <w:rPr>
          <w:rFonts w:cs="Times New Roman"/>
        </w:rPr>
      </w:pPr>
    </w:p>
    <w:p w14:paraId="06D9F3D0" w14:textId="6E4A8DE2" w:rsidR="00B2201E" w:rsidRDefault="00B2201E" w:rsidP="00D01377">
      <w:pPr>
        <w:pStyle w:val="ListParagraph"/>
        <w:numPr>
          <w:ilvl w:val="0"/>
          <w:numId w:val="7"/>
        </w:numPr>
        <w:spacing w:after="0" w:line="240" w:lineRule="auto"/>
        <w:rPr>
          <w:sz w:val="24"/>
          <w:szCs w:val="24"/>
        </w:rPr>
      </w:pPr>
      <w:r w:rsidRPr="004B6DD5">
        <w:rPr>
          <w:sz w:val="24"/>
          <w:szCs w:val="24"/>
        </w:rPr>
        <w:t xml:space="preserve">Hardy L, King L, </w:t>
      </w:r>
      <w:proofErr w:type="spellStart"/>
      <w:r w:rsidRPr="004B6DD5">
        <w:rPr>
          <w:sz w:val="24"/>
          <w:szCs w:val="24"/>
        </w:rPr>
        <w:t>Espinel</w:t>
      </w:r>
      <w:proofErr w:type="spellEnd"/>
      <w:r w:rsidRPr="004B6DD5">
        <w:rPr>
          <w:sz w:val="24"/>
          <w:szCs w:val="24"/>
        </w:rPr>
        <w:t xml:space="preserve"> P, Cosgrove C, Bauman A. NSW </w:t>
      </w:r>
      <w:proofErr w:type="gramStart"/>
      <w:r w:rsidRPr="004B6DD5">
        <w:rPr>
          <w:sz w:val="24"/>
          <w:szCs w:val="24"/>
        </w:rPr>
        <w:t>schools</w:t>
      </w:r>
      <w:proofErr w:type="gramEnd"/>
      <w:r w:rsidRPr="004B6DD5">
        <w:rPr>
          <w:sz w:val="24"/>
          <w:szCs w:val="24"/>
        </w:rPr>
        <w:t xml:space="preserve"> physical activity and nutrition survey (SPANS) 2010. 2013 May 20.</w:t>
      </w:r>
    </w:p>
    <w:p w14:paraId="3D3215CE" w14:textId="77777777" w:rsidR="00D01377" w:rsidRPr="00D01377" w:rsidRDefault="00D01377" w:rsidP="00D01377"/>
    <w:p w14:paraId="2310BF57" w14:textId="721A8085" w:rsidR="00B2201E" w:rsidRDefault="00B2201E" w:rsidP="00D01377">
      <w:pPr>
        <w:pStyle w:val="ListParagraph"/>
        <w:numPr>
          <w:ilvl w:val="0"/>
          <w:numId w:val="7"/>
        </w:numPr>
        <w:tabs>
          <w:tab w:val="num" w:pos="720"/>
        </w:tabs>
        <w:spacing w:after="0" w:line="240" w:lineRule="auto"/>
        <w:rPr>
          <w:rFonts w:cs="Times New Roman"/>
          <w:sz w:val="24"/>
          <w:szCs w:val="24"/>
        </w:rPr>
      </w:pPr>
      <w:r w:rsidRPr="004B6DD5">
        <w:rPr>
          <w:rFonts w:cs="Times New Roman"/>
          <w:sz w:val="24"/>
          <w:szCs w:val="24"/>
        </w:rPr>
        <w:t xml:space="preserve">Fraser-Thomas J, </w:t>
      </w:r>
      <w:proofErr w:type="spellStart"/>
      <w:r w:rsidRPr="004B6DD5">
        <w:rPr>
          <w:rFonts w:cs="Times New Roman"/>
          <w:sz w:val="24"/>
          <w:szCs w:val="24"/>
        </w:rPr>
        <w:t>Côté</w:t>
      </w:r>
      <w:proofErr w:type="spellEnd"/>
      <w:r w:rsidRPr="004B6DD5">
        <w:rPr>
          <w:rFonts w:cs="Times New Roman"/>
          <w:sz w:val="24"/>
          <w:szCs w:val="24"/>
        </w:rPr>
        <w:t xml:space="preserve"> J, Deakin J. Understanding dropout and prolonged engagement in adolescent competitive sport. Psychology of sport and exercise. 2008 Sep 1;9(5):645-62.</w:t>
      </w:r>
    </w:p>
    <w:p w14:paraId="7DC173E9" w14:textId="77777777" w:rsidR="00D01377" w:rsidRPr="00D01377" w:rsidRDefault="00D01377" w:rsidP="00D01377">
      <w:pPr>
        <w:rPr>
          <w:rFonts w:cs="Times New Roman"/>
        </w:rPr>
      </w:pPr>
    </w:p>
    <w:p w14:paraId="00446C5F" w14:textId="5EF3DB4C" w:rsidR="00452840" w:rsidRPr="00D01377" w:rsidRDefault="00C04EFB" w:rsidP="00D01377">
      <w:pPr>
        <w:pStyle w:val="ListParagraph"/>
        <w:numPr>
          <w:ilvl w:val="0"/>
          <w:numId w:val="7"/>
        </w:numPr>
        <w:spacing w:after="0" w:line="240" w:lineRule="auto"/>
        <w:rPr>
          <w:sz w:val="24"/>
          <w:szCs w:val="24"/>
          <w:lang w:val="en-AU"/>
        </w:rPr>
      </w:pPr>
      <w:proofErr w:type="spellStart"/>
      <w:r w:rsidRPr="00C04EFB">
        <w:rPr>
          <w:rFonts w:cs="Arial"/>
          <w:color w:val="222222"/>
          <w:sz w:val="24"/>
          <w:szCs w:val="24"/>
          <w:shd w:val="clear" w:color="auto" w:fill="FFFFFF"/>
        </w:rPr>
        <w:t>Eime</w:t>
      </w:r>
      <w:proofErr w:type="spellEnd"/>
      <w:r w:rsidRPr="00C04EFB">
        <w:rPr>
          <w:rFonts w:cs="Arial"/>
          <w:color w:val="222222"/>
          <w:sz w:val="24"/>
          <w:szCs w:val="24"/>
          <w:shd w:val="clear" w:color="auto" w:fill="FFFFFF"/>
        </w:rPr>
        <w:t xml:space="preserve"> RM, Harvey JT, Charity MJ. Sport drop-out during adolescence: is it real, or an artefact of sampling </w:t>
      </w:r>
      <w:proofErr w:type="spellStart"/>
      <w:proofErr w:type="gramStart"/>
      <w:r w:rsidRPr="00C04EFB">
        <w:rPr>
          <w:rFonts w:cs="Arial"/>
          <w:color w:val="222222"/>
          <w:sz w:val="24"/>
          <w:szCs w:val="24"/>
          <w:shd w:val="clear" w:color="auto" w:fill="FFFFFF"/>
        </w:rPr>
        <w:t>behaviour</w:t>
      </w:r>
      <w:proofErr w:type="spellEnd"/>
      <w:r w:rsidRPr="00C04EFB">
        <w:rPr>
          <w:rFonts w:cs="Arial"/>
          <w:color w:val="222222"/>
          <w:sz w:val="24"/>
          <w:szCs w:val="24"/>
          <w:shd w:val="clear" w:color="auto" w:fill="FFFFFF"/>
        </w:rPr>
        <w:t>?.</w:t>
      </w:r>
      <w:proofErr w:type="gramEnd"/>
      <w:r w:rsidRPr="00C04EFB">
        <w:rPr>
          <w:rFonts w:cs="Arial"/>
          <w:color w:val="222222"/>
          <w:sz w:val="24"/>
          <w:szCs w:val="24"/>
          <w:shd w:val="clear" w:color="auto" w:fill="FFFFFF"/>
        </w:rPr>
        <w:t xml:space="preserve"> International Journal of Sport Policy and Politics. 2019 Oct 2;11(4):715-26.</w:t>
      </w:r>
    </w:p>
    <w:p w14:paraId="4C30DC1C" w14:textId="77777777" w:rsidR="00D01377" w:rsidRPr="00D01377" w:rsidRDefault="00D01377" w:rsidP="00D01377">
      <w:pPr>
        <w:rPr>
          <w:lang w:val="en-AU"/>
        </w:rPr>
      </w:pPr>
    </w:p>
    <w:p w14:paraId="46DD5D82" w14:textId="4D980C54" w:rsidR="00B2201E" w:rsidRPr="00D01377" w:rsidRDefault="00B2201E" w:rsidP="00D01377">
      <w:pPr>
        <w:pStyle w:val="ListParagraph"/>
        <w:numPr>
          <w:ilvl w:val="0"/>
          <w:numId w:val="7"/>
        </w:numPr>
        <w:spacing w:after="0" w:line="240" w:lineRule="auto"/>
        <w:rPr>
          <w:sz w:val="24"/>
          <w:szCs w:val="24"/>
          <w:lang w:val="en-AU"/>
        </w:rPr>
      </w:pPr>
      <w:r w:rsidRPr="004B6DD5">
        <w:rPr>
          <w:sz w:val="24"/>
          <w:szCs w:val="24"/>
        </w:rPr>
        <w:t xml:space="preserve">Myer GD, Jayanthi N, </w:t>
      </w:r>
      <w:proofErr w:type="spellStart"/>
      <w:r w:rsidRPr="004B6DD5">
        <w:rPr>
          <w:sz w:val="24"/>
          <w:szCs w:val="24"/>
        </w:rPr>
        <w:t>Difiori</w:t>
      </w:r>
      <w:proofErr w:type="spellEnd"/>
      <w:r w:rsidRPr="004B6DD5">
        <w:rPr>
          <w:sz w:val="24"/>
          <w:szCs w:val="24"/>
        </w:rPr>
        <w:t xml:space="preserve"> JP, </w:t>
      </w:r>
      <w:proofErr w:type="spellStart"/>
      <w:r w:rsidRPr="004B6DD5">
        <w:rPr>
          <w:sz w:val="24"/>
          <w:szCs w:val="24"/>
        </w:rPr>
        <w:t>Faigenbaum</w:t>
      </w:r>
      <w:proofErr w:type="spellEnd"/>
      <w:r w:rsidRPr="004B6DD5">
        <w:rPr>
          <w:sz w:val="24"/>
          <w:szCs w:val="24"/>
        </w:rPr>
        <w:t xml:space="preserve"> AD, Kiefer AW, </w:t>
      </w:r>
      <w:proofErr w:type="spellStart"/>
      <w:r w:rsidRPr="004B6DD5">
        <w:rPr>
          <w:sz w:val="24"/>
          <w:szCs w:val="24"/>
        </w:rPr>
        <w:t>Logerstedt</w:t>
      </w:r>
      <w:proofErr w:type="spellEnd"/>
      <w:r w:rsidRPr="004B6DD5">
        <w:rPr>
          <w:sz w:val="24"/>
          <w:szCs w:val="24"/>
        </w:rPr>
        <w:t xml:space="preserve"> D, </w:t>
      </w:r>
      <w:proofErr w:type="spellStart"/>
      <w:r w:rsidRPr="004B6DD5">
        <w:rPr>
          <w:sz w:val="24"/>
          <w:szCs w:val="24"/>
        </w:rPr>
        <w:t>Micheli</w:t>
      </w:r>
      <w:proofErr w:type="spellEnd"/>
      <w:r w:rsidRPr="004B6DD5">
        <w:rPr>
          <w:sz w:val="24"/>
          <w:szCs w:val="24"/>
        </w:rPr>
        <w:t xml:space="preserve"> LJ. Sport specialization, part I: does early sports specialization increase negative outcomes and reduce the opportunity for success in young athletes? Sports Health. 2015 Sep;7(5):437-42.</w:t>
      </w:r>
    </w:p>
    <w:p w14:paraId="5D1DD139" w14:textId="77777777" w:rsidR="00D01377" w:rsidRPr="00D01377" w:rsidRDefault="00D01377" w:rsidP="00D01377">
      <w:pPr>
        <w:rPr>
          <w:lang w:val="en-AU"/>
        </w:rPr>
      </w:pPr>
    </w:p>
    <w:p w14:paraId="19F479CD" w14:textId="70420166" w:rsidR="00625EE5" w:rsidRDefault="00B2201E" w:rsidP="00D01377">
      <w:pPr>
        <w:pStyle w:val="ListParagraph"/>
        <w:numPr>
          <w:ilvl w:val="0"/>
          <w:numId w:val="7"/>
        </w:numPr>
        <w:spacing w:after="0" w:line="240" w:lineRule="auto"/>
        <w:rPr>
          <w:sz w:val="24"/>
          <w:szCs w:val="24"/>
        </w:rPr>
      </w:pPr>
      <w:proofErr w:type="spellStart"/>
      <w:r w:rsidRPr="004B6DD5">
        <w:rPr>
          <w:sz w:val="24"/>
          <w:szCs w:val="24"/>
        </w:rPr>
        <w:t>Visek</w:t>
      </w:r>
      <w:proofErr w:type="spellEnd"/>
      <w:r w:rsidRPr="004B6DD5">
        <w:rPr>
          <w:sz w:val="24"/>
          <w:szCs w:val="24"/>
        </w:rPr>
        <w:t xml:space="preserve"> AJ, </w:t>
      </w:r>
      <w:proofErr w:type="spellStart"/>
      <w:r w:rsidRPr="004B6DD5">
        <w:rPr>
          <w:sz w:val="24"/>
          <w:szCs w:val="24"/>
        </w:rPr>
        <w:t>Achrati</w:t>
      </w:r>
      <w:proofErr w:type="spellEnd"/>
      <w:r w:rsidRPr="004B6DD5">
        <w:rPr>
          <w:sz w:val="24"/>
          <w:szCs w:val="24"/>
        </w:rPr>
        <w:t xml:space="preserve"> SM, Mannix HM, McDonnell K, Harris BS, DiPietro L. The fun integration theory: toward sustaining children and adolescents sport participation. Journal of Physical Activity and Health. 2015 Mar 1;12(3):424-33.</w:t>
      </w:r>
    </w:p>
    <w:p w14:paraId="348B1FBE" w14:textId="77777777" w:rsidR="00DE6399" w:rsidRPr="00DE6399" w:rsidRDefault="00DE6399" w:rsidP="00DE6399">
      <w:pPr>
        <w:pStyle w:val="ListParagraph"/>
        <w:rPr>
          <w:sz w:val="24"/>
          <w:szCs w:val="24"/>
        </w:rPr>
      </w:pPr>
    </w:p>
    <w:p w14:paraId="4D6B49BA" w14:textId="00C2AA38" w:rsidR="00DE6399" w:rsidRPr="008B7554" w:rsidRDefault="00DE6399" w:rsidP="00DE6399">
      <w:pPr>
        <w:spacing w:before="100" w:beforeAutospacing="1" w:after="100" w:afterAutospacing="1" w:line="480" w:lineRule="auto"/>
        <w:rPr>
          <w:b/>
          <w:sz w:val="36"/>
          <w:szCs w:val="36"/>
        </w:rPr>
      </w:pPr>
      <w:r>
        <w:rPr>
          <w:b/>
          <w:sz w:val="36"/>
          <w:szCs w:val="36"/>
        </w:rPr>
        <w:t>Supporting Information</w:t>
      </w:r>
      <w:r w:rsidRPr="008B7554">
        <w:rPr>
          <w:b/>
          <w:sz w:val="36"/>
          <w:szCs w:val="36"/>
        </w:rPr>
        <w:t xml:space="preserve"> </w:t>
      </w:r>
    </w:p>
    <w:p w14:paraId="2F3C98FF" w14:textId="7853E22D" w:rsidR="00DE6399" w:rsidRPr="00DE6399" w:rsidRDefault="00DE6399" w:rsidP="00DE6399">
      <w:pPr>
        <w:spacing w:line="480" w:lineRule="auto"/>
        <w:rPr>
          <w:b/>
          <w:bCs/>
        </w:rPr>
      </w:pPr>
      <w:r w:rsidRPr="00DE6399">
        <w:rPr>
          <w:b/>
          <w:bCs/>
        </w:rPr>
        <w:t>S1 File. SPIRIT checklist for MOGBA study protocol</w:t>
      </w:r>
      <w:r>
        <w:rPr>
          <w:b/>
          <w:bCs/>
        </w:rPr>
        <w:t>.</w:t>
      </w:r>
    </w:p>
    <w:p w14:paraId="51A7586B" w14:textId="23C1587C" w:rsidR="00DE6399" w:rsidRDefault="00DE6399" w:rsidP="00DE6399">
      <w:pPr>
        <w:spacing w:line="480" w:lineRule="auto"/>
        <w:rPr>
          <w:b/>
          <w:bCs/>
        </w:rPr>
      </w:pPr>
      <w:r w:rsidRPr="00DE6399">
        <w:rPr>
          <w:b/>
          <w:bCs/>
        </w:rPr>
        <w:t>S2 File. MOGBA study protocol (ethical approval)</w:t>
      </w:r>
      <w:r>
        <w:rPr>
          <w:b/>
          <w:bCs/>
        </w:rPr>
        <w:t>.</w:t>
      </w:r>
    </w:p>
    <w:p w14:paraId="4B6C4FA8" w14:textId="5943BD07" w:rsidR="00DE6399" w:rsidRPr="00DE6399" w:rsidRDefault="00DE6399" w:rsidP="00DE6399">
      <w:pPr>
        <w:spacing w:line="480" w:lineRule="auto"/>
        <w:rPr>
          <w:b/>
          <w:bCs/>
        </w:rPr>
      </w:pPr>
      <w:r>
        <w:rPr>
          <w:b/>
          <w:bCs/>
        </w:rPr>
        <w:t>S3 File. Letter of approval.</w:t>
      </w:r>
    </w:p>
    <w:sectPr w:rsidR="00DE6399" w:rsidRPr="00DE6399" w:rsidSect="009732CB">
      <w:footerReference w:type="even" r:id="rId10"/>
      <w:footerReference w:type="default" r:id="rId11"/>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6A62F" w14:textId="77777777" w:rsidR="00173319" w:rsidRDefault="00173319" w:rsidP="00E60A58">
      <w:r>
        <w:separator/>
      </w:r>
    </w:p>
  </w:endnote>
  <w:endnote w:type="continuationSeparator" w:id="0">
    <w:p w14:paraId="6C3BE54E" w14:textId="77777777" w:rsidR="00173319" w:rsidRDefault="00173319" w:rsidP="00E6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charset w:val="00"/>
    <w:family w:val="swiss"/>
    <w:pitch w:val="variable"/>
    <w:sig w:usb0="E1000AEF" w:usb1="5000A1FF" w:usb2="00000000" w:usb3="00000000" w:csb0="000001BF" w:csb1="00000000"/>
  </w:font>
  <w:font w:name="Times">
    <w:altName w:val="﷽﷽﷽﷽﷽﷽疀௻"/>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7F31F" w14:textId="77777777" w:rsidR="002C4422" w:rsidRDefault="002C4422" w:rsidP="00E60A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675F5" w14:textId="77777777" w:rsidR="002C4422" w:rsidRDefault="002C4422" w:rsidP="00E60A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E1AF" w14:textId="75DE872A" w:rsidR="002C4422" w:rsidRDefault="002C4422" w:rsidP="00E60A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201E">
      <w:rPr>
        <w:rStyle w:val="PageNumber"/>
        <w:noProof/>
      </w:rPr>
      <w:t>32</w:t>
    </w:r>
    <w:r>
      <w:rPr>
        <w:rStyle w:val="PageNumber"/>
      </w:rPr>
      <w:fldChar w:fldCharType="end"/>
    </w:r>
  </w:p>
  <w:p w14:paraId="40E9704C" w14:textId="77777777" w:rsidR="002C4422" w:rsidRDefault="002C4422" w:rsidP="00E60A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59B2C" w14:textId="77777777" w:rsidR="00173319" w:rsidRDefault="00173319" w:rsidP="00E60A58">
      <w:r>
        <w:separator/>
      </w:r>
    </w:p>
  </w:footnote>
  <w:footnote w:type="continuationSeparator" w:id="0">
    <w:p w14:paraId="5809F041" w14:textId="77777777" w:rsidR="00173319" w:rsidRDefault="00173319" w:rsidP="00E60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BB4513"/>
    <w:multiLevelType w:val="hybridMultilevel"/>
    <w:tmpl w:val="60146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0468AD"/>
    <w:multiLevelType w:val="hybridMultilevel"/>
    <w:tmpl w:val="0744F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DA73D4"/>
    <w:multiLevelType w:val="hybridMultilevel"/>
    <w:tmpl w:val="896C8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11678B"/>
    <w:multiLevelType w:val="hybridMultilevel"/>
    <w:tmpl w:val="E404E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4A4D69"/>
    <w:multiLevelType w:val="hybridMultilevel"/>
    <w:tmpl w:val="95824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613BD2"/>
    <w:multiLevelType w:val="hybridMultilevel"/>
    <w:tmpl w:val="61428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sva9rt7xfaw8etsv2xveejr5ptaxrtdp2z&quot;&gt;Miller&lt;record-ids&gt;&lt;item&gt;882&lt;/item&gt;&lt;item&gt;1192&lt;/item&gt;&lt;item&gt;1307&lt;/item&gt;&lt;item&gt;1434&lt;/item&gt;&lt;item&gt;1812&lt;/item&gt;&lt;item&gt;1886&lt;/item&gt;&lt;item&gt;1889&lt;/item&gt;&lt;item&gt;1890&lt;/item&gt;&lt;item&gt;1924&lt;/item&gt;&lt;item&gt;2026&lt;/item&gt;&lt;/record-ids&gt;&lt;/item&gt;&lt;/Libraries&gt;"/>
  </w:docVars>
  <w:rsids>
    <w:rsidRoot w:val="00F37976"/>
    <w:rsid w:val="00001F8E"/>
    <w:rsid w:val="00013437"/>
    <w:rsid w:val="000243BB"/>
    <w:rsid w:val="0002584C"/>
    <w:rsid w:val="00025A66"/>
    <w:rsid w:val="00027EC5"/>
    <w:rsid w:val="0003088F"/>
    <w:rsid w:val="00031864"/>
    <w:rsid w:val="00046B08"/>
    <w:rsid w:val="00052E79"/>
    <w:rsid w:val="000668CD"/>
    <w:rsid w:val="0007267B"/>
    <w:rsid w:val="000C34D4"/>
    <w:rsid w:val="000C38A2"/>
    <w:rsid w:val="000D0B56"/>
    <w:rsid w:val="000E2D77"/>
    <w:rsid w:val="00103655"/>
    <w:rsid w:val="00120C73"/>
    <w:rsid w:val="00124DBE"/>
    <w:rsid w:val="00124E8B"/>
    <w:rsid w:val="001257EB"/>
    <w:rsid w:val="00132805"/>
    <w:rsid w:val="00134EB5"/>
    <w:rsid w:val="001374C3"/>
    <w:rsid w:val="001421F6"/>
    <w:rsid w:val="00142949"/>
    <w:rsid w:val="001456B9"/>
    <w:rsid w:val="00160E14"/>
    <w:rsid w:val="0016226F"/>
    <w:rsid w:val="0016747E"/>
    <w:rsid w:val="00171279"/>
    <w:rsid w:val="00172F7E"/>
    <w:rsid w:val="00173319"/>
    <w:rsid w:val="001778F5"/>
    <w:rsid w:val="00190FD8"/>
    <w:rsid w:val="001B475B"/>
    <w:rsid w:val="001B6665"/>
    <w:rsid w:val="001C6D70"/>
    <w:rsid w:val="001D43A5"/>
    <w:rsid w:val="001D7008"/>
    <w:rsid w:val="001F1404"/>
    <w:rsid w:val="00201DB7"/>
    <w:rsid w:val="00215B21"/>
    <w:rsid w:val="00215FF2"/>
    <w:rsid w:val="00217480"/>
    <w:rsid w:val="00222C92"/>
    <w:rsid w:val="00232EB4"/>
    <w:rsid w:val="00241CBE"/>
    <w:rsid w:val="0028067B"/>
    <w:rsid w:val="002A0B8F"/>
    <w:rsid w:val="002B1EA5"/>
    <w:rsid w:val="002C3D5A"/>
    <w:rsid w:val="002C4422"/>
    <w:rsid w:val="002E46CC"/>
    <w:rsid w:val="002E6E63"/>
    <w:rsid w:val="00300F11"/>
    <w:rsid w:val="00320CEA"/>
    <w:rsid w:val="003253FB"/>
    <w:rsid w:val="00343B01"/>
    <w:rsid w:val="00355233"/>
    <w:rsid w:val="003562EE"/>
    <w:rsid w:val="00361749"/>
    <w:rsid w:val="00370ACF"/>
    <w:rsid w:val="003815EF"/>
    <w:rsid w:val="003947B6"/>
    <w:rsid w:val="003A2B19"/>
    <w:rsid w:val="003D20BC"/>
    <w:rsid w:val="003E42E3"/>
    <w:rsid w:val="003F4E47"/>
    <w:rsid w:val="003F51F6"/>
    <w:rsid w:val="00403876"/>
    <w:rsid w:val="004047C1"/>
    <w:rsid w:val="004059CD"/>
    <w:rsid w:val="0041733D"/>
    <w:rsid w:val="0042127F"/>
    <w:rsid w:val="00422FE2"/>
    <w:rsid w:val="00436297"/>
    <w:rsid w:val="00445CA8"/>
    <w:rsid w:val="00452840"/>
    <w:rsid w:val="004552F4"/>
    <w:rsid w:val="00470D26"/>
    <w:rsid w:val="004724A0"/>
    <w:rsid w:val="004754B7"/>
    <w:rsid w:val="004759CB"/>
    <w:rsid w:val="00482306"/>
    <w:rsid w:val="00487C4D"/>
    <w:rsid w:val="00487DCC"/>
    <w:rsid w:val="00493DFA"/>
    <w:rsid w:val="00494431"/>
    <w:rsid w:val="004A2B37"/>
    <w:rsid w:val="004A6614"/>
    <w:rsid w:val="004A717A"/>
    <w:rsid w:val="004B6DD5"/>
    <w:rsid w:val="004C28C4"/>
    <w:rsid w:val="004D54A8"/>
    <w:rsid w:val="004D7911"/>
    <w:rsid w:val="00500B01"/>
    <w:rsid w:val="0051705F"/>
    <w:rsid w:val="0053080B"/>
    <w:rsid w:val="00531CC7"/>
    <w:rsid w:val="00532B40"/>
    <w:rsid w:val="00541F2A"/>
    <w:rsid w:val="00563B20"/>
    <w:rsid w:val="00580599"/>
    <w:rsid w:val="00592177"/>
    <w:rsid w:val="00594065"/>
    <w:rsid w:val="0059433A"/>
    <w:rsid w:val="00595564"/>
    <w:rsid w:val="005A61AF"/>
    <w:rsid w:val="005C288E"/>
    <w:rsid w:val="005C2912"/>
    <w:rsid w:val="005D0E44"/>
    <w:rsid w:val="005E2E4D"/>
    <w:rsid w:val="005E6E2F"/>
    <w:rsid w:val="005F2497"/>
    <w:rsid w:val="00604529"/>
    <w:rsid w:val="00605311"/>
    <w:rsid w:val="006112AC"/>
    <w:rsid w:val="00614ACF"/>
    <w:rsid w:val="00625EE5"/>
    <w:rsid w:val="00641690"/>
    <w:rsid w:val="006547E5"/>
    <w:rsid w:val="00662537"/>
    <w:rsid w:val="006761C3"/>
    <w:rsid w:val="00690F4B"/>
    <w:rsid w:val="006958E6"/>
    <w:rsid w:val="006B03D4"/>
    <w:rsid w:val="006C1303"/>
    <w:rsid w:val="006C13A4"/>
    <w:rsid w:val="006C5266"/>
    <w:rsid w:val="006E191D"/>
    <w:rsid w:val="006E3003"/>
    <w:rsid w:val="006E60E1"/>
    <w:rsid w:val="006F5C13"/>
    <w:rsid w:val="006F7D9A"/>
    <w:rsid w:val="00724361"/>
    <w:rsid w:val="007327CD"/>
    <w:rsid w:val="007359F8"/>
    <w:rsid w:val="00741343"/>
    <w:rsid w:val="007569B8"/>
    <w:rsid w:val="007632A2"/>
    <w:rsid w:val="0078727E"/>
    <w:rsid w:val="00792A8B"/>
    <w:rsid w:val="007C03B9"/>
    <w:rsid w:val="007C27EC"/>
    <w:rsid w:val="007D28A4"/>
    <w:rsid w:val="007D323E"/>
    <w:rsid w:val="007D4C70"/>
    <w:rsid w:val="007E2C75"/>
    <w:rsid w:val="007E6FE7"/>
    <w:rsid w:val="00800CAD"/>
    <w:rsid w:val="00802F0C"/>
    <w:rsid w:val="008030FD"/>
    <w:rsid w:val="00807302"/>
    <w:rsid w:val="008116D2"/>
    <w:rsid w:val="00811B9D"/>
    <w:rsid w:val="00822362"/>
    <w:rsid w:val="00831295"/>
    <w:rsid w:val="00834BA7"/>
    <w:rsid w:val="00834CE1"/>
    <w:rsid w:val="00845130"/>
    <w:rsid w:val="00846BD0"/>
    <w:rsid w:val="00854831"/>
    <w:rsid w:val="0086027D"/>
    <w:rsid w:val="00873E2E"/>
    <w:rsid w:val="008A77F7"/>
    <w:rsid w:val="008A7FBC"/>
    <w:rsid w:val="008B7554"/>
    <w:rsid w:val="008C2FA9"/>
    <w:rsid w:val="008C3E38"/>
    <w:rsid w:val="008C6AA6"/>
    <w:rsid w:val="008E51A7"/>
    <w:rsid w:val="008E5658"/>
    <w:rsid w:val="008E6FC2"/>
    <w:rsid w:val="008F014F"/>
    <w:rsid w:val="00900050"/>
    <w:rsid w:val="00906273"/>
    <w:rsid w:val="00914831"/>
    <w:rsid w:val="00923E0A"/>
    <w:rsid w:val="00933C3C"/>
    <w:rsid w:val="00935578"/>
    <w:rsid w:val="00937CD9"/>
    <w:rsid w:val="00942605"/>
    <w:rsid w:val="00950599"/>
    <w:rsid w:val="00957BC6"/>
    <w:rsid w:val="00962265"/>
    <w:rsid w:val="009640AD"/>
    <w:rsid w:val="009732CB"/>
    <w:rsid w:val="0099247F"/>
    <w:rsid w:val="00994E68"/>
    <w:rsid w:val="009A52F2"/>
    <w:rsid w:val="009A6E03"/>
    <w:rsid w:val="009C3734"/>
    <w:rsid w:val="009C5A05"/>
    <w:rsid w:val="009D6324"/>
    <w:rsid w:val="009E05CE"/>
    <w:rsid w:val="009E4A2D"/>
    <w:rsid w:val="009F7B36"/>
    <w:rsid w:val="00A01AD9"/>
    <w:rsid w:val="00A069B5"/>
    <w:rsid w:val="00A10C5D"/>
    <w:rsid w:val="00A45182"/>
    <w:rsid w:val="00A47D4B"/>
    <w:rsid w:val="00A516B5"/>
    <w:rsid w:val="00A55E39"/>
    <w:rsid w:val="00A60C23"/>
    <w:rsid w:val="00A76EDE"/>
    <w:rsid w:val="00A80DFD"/>
    <w:rsid w:val="00AC5CA6"/>
    <w:rsid w:val="00AD3588"/>
    <w:rsid w:val="00AE2E3F"/>
    <w:rsid w:val="00AE4523"/>
    <w:rsid w:val="00AE4F7F"/>
    <w:rsid w:val="00AF0BB7"/>
    <w:rsid w:val="00B2201E"/>
    <w:rsid w:val="00B22B0B"/>
    <w:rsid w:val="00B525C7"/>
    <w:rsid w:val="00B66E6B"/>
    <w:rsid w:val="00B955EB"/>
    <w:rsid w:val="00BA15D7"/>
    <w:rsid w:val="00BB10C0"/>
    <w:rsid w:val="00BF66AC"/>
    <w:rsid w:val="00C01064"/>
    <w:rsid w:val="00C04EFB"/>
    <w:rsid w:val="00C07BBC"/>
    <w:rsid w:val="00C11AF0"/>
    <w:rsid w:val="00C17B33"/>
    <w:rsid w:val="00C417BD"/>
    <w:rsid w:val="00C41929"/>
    <w:rsid w:val="00C45162"/>
    <w:rsid w:val="00C52140"/>
    <w:rsid w:val="00C561C8"/>
    <w:rsid w:val="00C5641C"/>
    <w:rsid w:val="00C57937"/>
    <w:rsid w:val="00C60791"/>
    <w:rsid w:val="00C650E4"/>
    <w:rsid w:val="00C67B1B"/>
    <w:rsid w:val="00C83110"/>
    <w:rsid w:val="00C869E2"/>
    <w:rsid w:val="00CA4EFA"/>
    <w:rsid w:val="00CA7540"/>
    <w:rsid w:val="00CB1D62"/>
    <w:rsid w:val="00CB3CBA"/>
    <w:rsid w:val="00CB7434"/>
    <w:rsid w:val="00CB79E0"/>
    <w:rsid w:val="00CD1CAF"/>
    <w:rsid w:val="00CF60FF"/>
    <w:rsid w:val="00D01377"/>
    <w:rsid w:val="00D11C15"/>
    <w:rsid w:val="00D13B3A"/>
    <w:rsid w:val="00D14CBB"/>
    <w:rsid w:val="00D22187"/>
    <w:rsid w:val="00D2775F"/>
    <w:rsid w:val="00D5238A"/>
    <w:rsid w:val="00D546E4"/>
    <w:rsid w:val="00D5476A"/>
    <w:rsid w:val="00D87CDE"/>
    <w:rsid w:val="00D96913"/>
    <w:rsid w:val="00DB419F"/>
    <w:rsid w:val="00DC79F3"/>
    <w:rsid w:val="00DD330C"/>
    <w:rsid w:val="00DD3843"/>
    <w:rsid w:val="00DE6399"/>
    <w:rsid w:val="00DF6683"/>
    <w:rsid w:val="00E028C7"/>
    <w:rsid w:val="00E20828"/>
    <w:rsid w:val="00E31EC2"/>
    <w:rsid w:val="00E3340C"/>
    <w:rsid w:val="00E33B27"/>
    <w:rsid w:val="00E43736"/>
    <w:rsid w:val="00E522ED"/>
    <w:rsid w:val="00E60A58"/>
    <w:rsid w:val="00E806FB"/>
    <w:rsid w:val="00E812F3"/>
    <w:rsid w:val="00E85509"/>
    <w:rsid w:val="00EC119D"/>
    <w:rsid w:val="00EC3763"/>
    <w:rsid w:val="00F043D1"/>
    <w:rsid w:val="00F13026"/>
    <w:rsid w:val="00F1605A"/>
    <w:rsid w:val="00F27A63"/>
    <w:rsid w:val="00F3635E"/>
    <w:rsid w:val="00F37976"/>
    <w:rsid w:val="00F43E8A"/>
    <w:rsid w:val="00F468DF"/>
    <w:rsid w:val="00F52FAC"/>
    <w:rsid w:val="00F54205"/>
    <w:rsid w:val="00F55866"/>
    <w:rsid w:val="00F62A51"/>
    <w:rsid w:val="00F924EC"/>
    <w:rsid w:val="00F96320"/>
    <w:rsid w:val="00F96459"/>
    <w:rsid w:val="00FA368B"/>
    <w:rsid w:val="00FA7B41"/>
    <w:rsid w:val="00FB30B8"/>
    <w:rsid w:val="00FC1646"/>
    <w:rsid w:val="00FC16D0"/>
    <w:rsid w:val="00FD6E9B"/>
    <w:rsid w:val="00FE14F8"/>
    <w:rsid w:val="00FF1656"/>
    <w:rsid w:val="00FF3D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30CD3"/>
  <w14:defaultImageDpi w14:val="300"/>
  <w15:docId w15:val="{5FA7C60D-BB90-4E57-A724-D9742521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C92"/>
    <w:pPr>
      <w:keepNext/>
      <w:keepLines/>
      <w:spacing w:before="240"/>
      <w:outlineLvl w:val="0"/>
    </w:pPr>
    <w:rPr>
      <w:rFonts w:eastAsiaTheme="majorEastAsia" w:cstheme="majorBidi"/>
      <w:color w:val="701146"/>
      <w:sz w:val="32"/>
      <w:szCs w:val="32"/>
    </w:rPr>
  </w:style>
  <w:style w:type="paragraph" w:styleId="Heading2">
    <w:name w:val="heading 2"/>
    <w:basedOn w:val="Normal"/>
    <w:next w:val="Normal"/>
    <w:link w:val="Heading2Char"/>
    <w:uiPriority w:val="9"/>
    <w:unhideWhenUsed/>
    <w:qFormat/>
    <w:rsid w:val="00F9645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C92"/>
    <w:rPr>
      <w:rFonts w:eastAsiaTheme="majorEastAsia" w:cstheme="majorBidi"/>
      <w:color w:val="701146"/>
      <w:sz w:val="32"/>
      <w:szCs w:val="32"/>
    </w:rPr>
  </w:style>
  <w:style w:type="paragraph" w:styleId="BalloonText">
    <w:name w:val="Balloon Text"/>
    <w:basedOn w:val="Normal"/>
    <w:link w:val="BalloonTextChar"/>
    <w:uiPriority w:val="99"/>
    <w:semiHidden/>
    <w:unhideWhenUsed/>
    <w:rsid w:val="00222C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C92"/>
    <w:rPr>
      <w:rFonts w:ascii="Lucida Grande" w:hAnsi="Lucida Grande" w:cs="Lucida Grande"/>
      <w:sz w:val="18"/>
      <w:szCs w:val="18"/>
    </w:rPr>
  </w:style>
  <w:style w:type="character" w:styleId="CommentReference">
    <w:name w:val="annotation reference"/>
    <w:basedOn w:val="DefaultParagraphFont"/>
    <w:uiPriority w:val="99"/>
    <w:semiHidden/>
    <w:unhideWhenUsed/>
    <w:rsid w:val="004D7911"/>
    <w:rPr>
      <w:sz w:val="16"/>
      <w:szCs w:val="16"/>
    </w:rPr>
  </w:style>
  <w:style w:type="paragraph" w:styleId="CommentText">
    <w:name w:val="annotation text"/>
    <w:basedOn w:val="Normal"/>
    <w:link w:val="CommentTextChar"/>
    <w:uiPriority w:val="99"/>
    <w:semiHidden/>
    <w:unhideWhenUsed/>
    <w:rsid w:val="004D7911"/>
    <w:rPr>
      <w:sz w:val="20"/>
      <w:szCs w:val="20"/>
    </w:rPr>
  </w:style>
  <w:style w:type="character" w:customStyle="1" w:styleId="CommentTextChar">
    <w:name w:val="Comment Text Char"/>
    <w:basedOn w:val="DefaultParagraphFont"/>
    <w:link w:val="CommentText"/>
    <w:uiPriority w:val="99"/>
    <w:semiHidden/>
    <w:rsid w:val="004D7911"/>
    <w:rPr>
      <w:sz w:val="20"/>
      <w:szCs w:val="20"/>
    </w:rPr>
  </w:style>
  <w:style w:type="paragraph" w:styleId="CommentSubject">
    <w:name w:val="annotation subject"/>
    <w:basedOn w:val="CommentText"/>
    <w:next w:val="CommentText"/>
    <w:link w:val="CommentSubjectChar"/>
    <w:uiPriority w:val="99"/>
    <w:semiHidden/>
    <w:unhideWhenUsed/>
    <w:rsid w:val="004D7911"/>
    <w:rPr>
      <w:b/>
      <w:bCs/>
    </w:rPr>
  </w:style>
  <w:style w:type="character" w:customStyle="1" w:styleId="CommentSubjectChar">
    <w:name w:val="Comment Subject Char"/>
    <w:basedOn w:val="CommentTextChar"/>
    <w:link w:val="CommentSubject"/>
    <w:uiPriority w:val="99"/>
    <w:semiHidden/>
    <w:rsid w:val="004D7911"/>
    <w:rPr>
      <w:b/>
      <w:bCs/>
      <w:sz w:val="20"/>
      <w:szCs w:val="20"/>
    </w:rPr>
  </w:style>
  <w:style w:type="paragraph" w:styleId="BodyText">
    <w:name w:val="Body Text"/>
    <w:basedOn w:val="Normal"/>
    <w:link w:val="BodyTextChar"/>
    <w:rsid w:val="00A47D4B"/>
    <w:pPr>
      <w:tabs>
        <w:tab w:val="right" w:pos="8640"/>
      </w:tabs>
      <w:spacing w:line="480" w:lineRule="auto"/>
      <w:ind w:firstLine="720"/>
    </w:pPr>
    <w:rPr>
      <w:rFonts w:ascii="Times New Roman" w:eastAsia="Times New Roman" w:hAnsi="Times New Roman" w:cs="Times New Roman"/>
      <w:lang w:val="en-US"/>
    </w:rPr>
  </w:style>
  <w:style w:type="character" w:customStyle="1" w:styleId="BodyTextChar">
    <w:name w:val="Body Text Char"/>
    <w:basedOn w:val="DefaultParagraphFont"/>
    <w:link w:val="BodyText"/>
    <w:rsid w:val="00A47D4B"/>
    <w:rPr>
      <w:rFonts w:ascii="Times New Roman" w:eastAsia="Times New Roman" w:hAnsi="Times New Roman" w:cs="Times New Roman"/>
      <w:lang w:val="en-US"/>
    </w:rPr>
  </w:style>
  <w:style w:type="paragraph" w:customStyle="1" w:styleId="EndNoteBibliographyTitle">
    <w:name w:val="EndNote Bibliography Title"/>
    <w:basedOn w:val="Normal"/>
    <w:link w:val="EndNoteBibliographyTitleChar"/>
    <w:rsid w:val="00A47D4B"/>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A47D4B"/>
    <w:rPr>
      <w:rFonts w:ascii="Cambria" w:hAnsi="Cambria"/>
      <w:noProof/>
      <w:lang w:val="en-US"/>
    </w:rPr>
  </w:style>
  <w:style w:type="paragraph" w:customStyle="1" w:styleId="EndNoteBibliography">
    <w:name w:val="EndNote Bibliography"/>
    <w:basedOn w:val="Normal"/>
    <w:link w:val="EndNoteBibliographyChar"/>
    <w:rsid w:val="00A47D4B"/>
    <w:rPr>
      <w:rFonts w:ascii="Cambria" w:hAnsi="Cambria"/>
      <w:noProof/>
      <w:lang w:val="en-US"/>
    </w:rPr>
  </w:style>
  <w:style w:type="character" w:customStyle="1" w:styleId="EndNoteBibliographyChar">
    <w:name w:val="EndNote Bibliography Char"/>
    <w:basedOn w:val="DefaultParagraphFont"/>
    <w:link w:val="EndNoteBibliography"/>
    <w:rsid w:val="00A47D4B"/>
    <w:rPr>
      <w:rFonts w:ascii="Cambria" w:hAnsi="Cambria"/>
      <w:noProof/>
      <w:lang w:val="en-US"/>
    </w:rPr>
  </w:style>
  <w:style w:type="paragraph" w:styleId="Revision">
    <w:name w:val="Revision"/>
    <w:hidden/>
    <w:uiPriority w:val="99"/>
    <w:semiHidden/>
    <w:rsid w:val="00C5641C"/>
  </w:style>
  <w:style w:type="character" w:styleId="Hyperlink">
    <w:name w:val="Hyperlink"/>
    <w:basedOn w:val="DefaultParagraphFont"/>
    <w:uiPriority w:val="99"/>
    <w:unhideWhenUsed/>
    <w:rsid w:val="00CF60FF"/>
    <w:rPr>
      <w:color w:val="0000FF" w:themeColor="hyperlink"/>
      <w:u w:val="single"/>
    </w:rPr>
  </w:style>
  <w:style w:type="paragraph" w:styleId="Footer">
    <w:name w:val="footer"/>
    <w:basedOn w:val="Normal"/>
    <w:link w:val="FooterChar"/>
    <w:uiPriority w:val="99"/>
    <w:unhideWhenUsed/>
    <w:rsid w:val="00E60A58"/>
    <w:pPr>
      <w:tabs>
        <w:tab w:val="center" w:pos="4320"/>
        <w:tab w:val="right" w:pos="8640"/>
      </w:tabs>
    </w:pPr>
  </w:style>
  <w:style w:type="character" w:customStyle="1" w:styleId="FooterChar">
    <w:name w:val="Footer Char"/>
    <w:basedOn w:val="DefaultParagraphFont"/>
    <w:link w:val="Footer"/>
    <w:uiPriority w:val="99"/>
    <w:rsid w:val="00E60A58"/>
  </w:style>
  <w:style w:type="character" w:styleId="PageNumber">
    <w:name w:val="page number"/>
    <w:basedOn w:val="DefaultParagraphFont"/>
    <w:uiPriority w:val="99"/>
    <w:semiHidden/>
    <w:unhideWhenUsed/>
    <w:rsid w:val="00E60A58"/>
  </w:style>
  <w:style w:type="table" w:customStyle="1" w:styleId="PlainTable11">
    <w:name w:val="Plain Table 11"/>
    <w:basedOn w:val="TableNormal"/>
    <w:next w:val="TableNormal"/>
    <w:uiPriority w:val="41"/>
    <w:rsid w:val="0053080B"/>
    <w:rPr>
      <w:rFonts w:eastAsiaTheme="minorHAnsi"/>
      <w:sz w:val="22"/>
      <w:szCs w:val="22"/>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39"/>
    <w:rsid w:val="007327CD"/>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7CD"/>
    <w:pPr>
      <w:spacing w:after="160" w:line="259" w:lineRule="auto"/>
      <w:ind w:left="720"/>
      <w:contextualSpacing/>
    </w:pPr>
    <w:rPr>
      <w:rFonts w:eastAsiaTheme="minorHAnsi"/>
      <w:sz w:val="22"/>
      <w:szCs w:val="22"/>
      <w:lang w:val="en-US"/>
    </w:rPr>
  </w:style>
  <w:style w:type="character" w:styleId="FollowedHyperlink">
    <w:name w:val="FollowedHyperlink"/>
    <w:basedOn w:val="DefaultParagraphFont"/>
    <w:uiPriority w:val="99"/>
    <w:semiHidden/>
    <w:unhideWhenUsed/>
    <w:rsid w:val="006E60E1"/>
    <w:rPr>
      <w:color w:val="800080" w:themeColor="followedHyperlink"/>
      <w:u w:val="single"/>
    </w:rPr>
  </w:style>
  <w:style w:type="character" w:styleId="LineNumber">
    <w:name w:val="line number"/>
    <w:basedOn w:val="DefaultParagraphFont"/>
    <w:uiPriority w:val="99"/>
    <w:semiHidden/>
    <w:unhideWhenUsed/>
    <w:rsid w:val="004A2B37"/>
  </w:style>
  <w:style w:type="character" w:customStyle="1" w:styleId="Heading2Char">
    <w:name w:val="Heading 2 Char"/>
    <w:basedOn w:val="DefaultParagraphFont"/>
    <w:link w:val="Heading2"/>
    <w:uiPriority w:val="9"/>
    <w:rsid w:val="00F96459"/>
    <w:rPr>
      <w:rFonts w:eastAsiaTheme="majorEastAsia" w:cstheme="majorBidi"/>
      <w:b/>
      <w:bCs/>
      <w:sz w:val="26"/>
      <w:szCs w:val="26"/>
    </w:rPr>
  </w:style>
  <w:style w:type="character" w:customStyle="1" w:styleId="UnresolvedMention1">
    <w:name w:val="Unresolved Mention1"/>
    <w:basedOn w:val="DefaultParagraphFont"/>
    <w:uiPriority w:val="99"/>
    <w:semiHidden/>
    <w:unhideWhenUsed/>
    <w:rsid w:val="00B22B0B"/>
    <w:rPr>
      <w:color w:val="605E5C"/>
      <w:shd w:val="clear" w:color="auto" w:fill="E1DFDD"/>
    </w:rPr>
  </w:style>
  <w:style w:type="character" w:styleId="UnresolvedMention">
    <w:name w:val="Unresolved Mention"/>
    <w:basedOn w:val="DefaultParagraphFont"/>
    <w:uiPriority w:val="99"/>
    <w:semiHidden/>
    <w:unhideWhenUsed/>
    <w:rsid w:val="00C65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5042">
      <w:bodyDiv w:val="1"/>
      <w:marLeft w:val="0"/>
      <w:marRight w:val="0"/>
      <w:marTop w:val="0"/>
      <w:marBottom w:val="0"/>
      <w:divBdr>
        <w:top w:val="none" w:sz="0" w:space="0" w:color="auto"/>
        <w:left w:val="none" w:sz="0" w:space="0" w:color="auto"/>
        <w:bottom w:val="none" w:sz="0" w:space="0" w:color="auto"/>
        <w:right w:val="none" w:sz="0" w:space="0" w:color="auto"/>
      </w:divBdr>
    </w:div>
    <w:div w:id="32075343">
      <w:bodyDiv w:val="1"/>
      <w:marLeft w:val="0"/>
      <w:marRight w:val="0"/>
      <w:marTop w:val="0"/>
      <w:marBottom w:val="0"/>
      <w:divBdr>
        <w:top w:val="none" w:sz="0" w:space="0" w:color="auto"/>
        <w:left w:val="none" w:sz="0" w:space="0" w:color="auto"/>
        <w:bottom w:val="none" w:sz="0" w:space="0" w:color="auto"/>
        <w:right w:val="none" w:sz="0" w:space="0" w:color="auto"/>
      </w:divBdr>
    </w:div>
    <w:div w:id="71122423">
      <w:bodyDiv w:val="1"/>
      <w:marLeft w:val="0"/>
      <w:marRight w:val="0"/>
      <w:marTop w:val="0"/>
      <w:marBottom w:val="0"/>
      <w:divBdr>
        <w:top w:val="none" w:sz="0" w:space="0" w:color="auto"/>
        <w:left w:val="none" w:sz="0" w:space="0" w:color="auto"/>
        <w:bottom w:val="none" w:sz="0" w:space="0" w:color="auto"/>
        <w:right w:val="none" w:sz="0" w:space="0" w:color="auto"/>
      </w:divBdr>
      <w:divsChild>
        <w:div w:id="1247765331">
          <w:marLeft w:val="0"/>
          <w:marRight w:val="0"/>
          <w:marTop w:val="0"/>
          <w:marBottom w:val="0"/>
          <w:divBdr>
            <w:top w:val="none" w:sz="0" w:space="0" w:color="auto"/>
            <w:left w:val="none" w:sz="0" w:space="0" w:color="auto"/>
            <w:bottom w:val="none" w:sz="0" w:space="0" w:color="auto"/>
            <w:right w:val="none" w:sz="0" w:space="0" w:color="auto"/>
          </w:divBdr>
        </w:div>
      </w:divsChild>
    </w:div>
    <w:div w:id="72557627">
      <w:bodyDiv w:val="1"/>
      <w:marLeft w:val="0"/>
      <w:marRight w:val="0"/>
      <w:marTop w:val="0"/>
      <w:marBottom w:val="0"/>
      <w:divBdr>
        <w:top w:val="none" w:sz="0" w:space="0" w:color="auto"/>
        <w:left w:val="none" w:sz="0" w:space="0" w:color="auto"/>
        <w:bottom w:val="none" w:sz="0" w:space="0" w:color="auto"/>
        <w:right w:val="none" w:sz="0" w:space="0" w:color="auto"/>
      </w:divBdr>
      <w:divsChild>
        <w:div w:id="808475191">
          <w:marLeft w:val="0"/>
          <w:marRight w:val="0"/>
          <w:marTop w:val="0"/>
          <w:marBottom w:val="0"/>
          <w:divBdr>
            <w:top w:val="none" w:sz="0" w:space="0" w:color="auto"/>
            <w:left w:val="none" w:sz="0" w:space="0" w:color="auto"/>
            <w:bottom w:val="none" w:sz="0" w:space="0" w:color="auto"/>
            <w:right w:val="none" w:sz="0" w:space="0" w:color="auto"/>
          </w:divBdr>
        </w:div>
      </w:divsChild>
    </w:div>
    <w:div w:id="112754545">
      <w:bodyDiv w:val="1"/>
      <w:marLeft w:val="0"/>
      <w:marRight w:val="0"/>
      <w:marTop w:val="0"/>
      <w:marBottom w:val="0"/>
      <w:divBdr>
        <w:top w:val="none" w:sz="0" w:space="0" w:color="auto"/>
        <w:left w:val="none" w:sz="0" w:space="0" w:color="auto"/>
        <w:bottom w:val="none" w:sz="0" w:space="0" w:color="auto"/>
        <w:right w:val="none" w:sz="0" w:space="0" w:color="auto"/>
      </w:divBdr>
    </w:div>
    <w:div w:id="113016345">
      <w:bodyDiv w:val="1"/>
      <w:marLeft w:val="0"/>
      <w:marRight w:val="0"/>
      <w:marTop w:val="0"/>
      <w:marBottom w:val="0"/>
      <w:divBdr>
        <w:top w:val="none" w:sz="0" w:space="0" w:color="auto"/>
        <w:left w:val="none" w:sz="0" w:space="0" w:color="auto"/>
        <w:bottom w:val="none" w:sz="0" w:space="0" w:color="auto"/>
        <w:right w:val="none" w:sz="0" w:space="0" w:color="auto"/>
      </w:divBdr>
    </w:div>
    <w:div w:id="180631622">
      <w:bodyDiv w:val="1"/>
      <w:marLeft w:val="0"/>
      <w:marRight w:val="0"/>
      <w:marTop w:val="0"/>
      <w:marBottom w:val="0"/>
      <w:divBdr>
        <w:top w:val="none" w:sz="0" w:space="0" w:color="auto"/>
        <w:left w:val="none" w:sz="0" w:space="0" w:color="auto"/>
        <w:bottom w:val="none" w:sz="0" w:space="0" w:color="auto"/>
        <w:right w:val="none" w:sz="0" w:space="0" w:color="auto"/>
      </w:divBdr>
      <w:divsChild>
        <w:div w:id="1111052918">
          <w:marLeft w:val="0"/>
          <w:marRight w:val="0"/>
          <w:marTop w:val="0"/>
          <w:marBottom w:val="0"/>
          <w:divBdr>
            <w:top w:val="none" w:sz="0" w:space="0" w:color="auto"/>
            <w:left w:val="none" w:sz="0" w:space="0" w:color="auto"/>
            <w:bottom w:val="none" w:sz="0" w:space="0" w:color="auto"/>
            <w:right w:val="none" w:sz="0" w:space="0" w:color="auto"/>
          </w:divBdr>
        </w:div>
      </w:divsChild>
    </w:div>
    <w:div w:id="187530151">
      <w:bodyDiv w:val="1"/>
      <w:marLeft w:val="0"/>
      <w:marRight w:val="0"/>
      <w:marTop w:val="0"/>
      <w:marBottom w:val="0"/>
      <w:divBdr>
        <w:top w:val="none" w:sz="0" w:space="0" w:color="auto"/>
        <w:left w:val="none" w:sz="0" w:space="0" w:color="auto"/>
        <w:bottom w:val="none" w:sz="0" w:space="0" w:color="auto"/>
        <w:right w:val="none" w:sz="0" w:space="0" w:color="auto"/>
      </w:divBdr>
      <w:divsChild>
        <w:div w:id="1038505336">
          <w:marLeft w:val="0"/>
          <w:marRight w:val="0"/>
          <w:marTop w:val="0"/>
          <w:marBottom w:val="0"/>
          <w:divBdr>
            <w:top w:val="none" w:sz="0" w:space="0" w:color="auto"/>
            <w:left w:val="none" w:sz="0" w:space="0" w:color="auto"/>
            <w:bottom w:val="none" w:sz="0" w:space="0" w:color="auto"/>
            <w:right w:val="none" w:sz="0" w:space="0" w:color="auto"/>
          </w:divBdr>
        </w:div>
      </w:divsChild>
    </w:div>
    <w:div w:id="246578200">
      <w:bodyDiv w:val="1"/>
      <w:marLeft w:val="0"/>
      <w:marRight w:val="0"/>
      <w:marTop w:val="0"/>
      <w:marBottom w:val="0"/>
      <w:divBdr>
        <w:top w:val="none" w:sz="0" w:space="0" w:color="auto"/>
        <w:left w:val="none" w:sz="0" w:space="0" w:color="auto"/>
        <w:bottom w:val="none" w:sz="0" w:space="0" w:color="auto"/>
        <w:right w:val="none" w:sz="0" w:space="0" w:color="auto"/>
      </w:divBdr>
      <w:divsChild>
        <w:div w:id="1376733166">
          <w:marLeft w:val="0"/>
          <w:marRight w:val="0"/>
          <w:marTop w:val="0"/>
          <w:marBottom w:val="0"/>
          <w:divBdr>
            <w:top w:val="none" w:sz="0" w:space="0" w:color="auto"/>
            <w:left w:val="none" w:sz="0" w:space="0" w:color="auto"/>
            <w:bottom w:val="none" w:sz="0" w:space="0" w:color="auto"/>
            <w:right w:val="none" w:sz="0" w:space="0" w:color="auto"/>
          </w:divBdr>
        </w:div>
      </w:divsChild>
    </w:div>
    <w:div w:id="262761195">
      <w:bodyDiv w:val="1"/>
      <w:marLeft w:val="0"/>
      <w:marRight w:val="0"/>
      <w:marTop w:val="0"/>
      <w:marBottom w:val="0"/>
      <w:divBdr>
        <w:top w:val="none" w:sz="0" w:space="0" w:color="auto"/>
        <w:left w:val="none" w:sz="0" w:space="0" w:color="auto"/>
        <w:bottom w:val="none" w:sz="0" w:space="0" w:color="auto"/>
        <w:right w:val="none" w:sz="0" w:space="0" w:color="auto"/>
      </w:divBdr>
    </w:div>
    <w:div w:id="271400335">
      <w:bodyDiv w:val="1"/>
      <w:marLeft w:val="0"/>
      <w:marRight w:val="0"/>
      <w:marTop w:val="0"/>
      <w:marBottom w:val="0"/>
      <w:divBdr>
        <w:top w:val="none" w:sz="0" w:space="0" w:color="auto"/>
        <w:left w:val="none" w:sz="0" w:space="0" w:color="auto"/>
        <w:bottom w:val="none" w:sz="0" w:space="0" w:color="auto"/>
        <w:right w:val="none" w:sz="0" w:space="0" w:color="auto"/>
      </w:divBdr>
      <w:divsChild>
        <w:div w:id="1741753922">
          <w:marLeft w:val="0"/>
          <w:marRight w:val="0"/>
          <w:marTop w:val="0"/>
          <w:marBottom w:val="0"/>
          <w:divBdr>
            <w:top w:val="none" w:sz="0" w:space="0" w:color="auto"/>
            <w:left w:val="none" w:sz="0" w:space="0" w:color="auto"/>
            <w:bottom w:val="none" w:sz="0" w:space="0" w:color="auto"/>
            <w:right w:val="none" w:sz="0" w:space="0" w:color="auto"/>
          </w:divBdr>
        </w:div>
        <w:div w:id="382019427">
          <w:marLeft w:val="0"/>
          <w:marRight w:val="0"/>
          <w:marTop w:val="0"/>
          <w:marBottom w:val="0"/>
          <w:divBdr>
            <w:top w:val="none" w:sz="0" w:space="0" w:color="auto"/>
            <w:left w:val="none" w:sz="0" w:space="0" w:color="auto"/>
            <w:bottom w:val="none" w:sz="0" w:space="0" w:color="auto"/>
            <w:right w:val="none" w:sz="0" w:space="0" w:color="auto"/>
          </w:divBdr>
        </w:div>
        <w:div w:id="260526180">
          <w:marLeft w:val="0"/>
          <w:marRight w:val="0"/>
          <w:marTop w:val="0"/>
          <w:marBottom w:val="0"/>
          <w:divBdr>
            <w:top w:val="none" w:sz="0" w:space="0" w:color="auto"/>
            <w:left w:val="none" w:sz="0" w:space="0" w:color="auto"/>
            <w:bottom w:val="none" w:sz="0" w:space="0" w:color="auto"/>
            <w:right w:val="none" w:sz="0" w:space="0" w:color="auto"/>
          </w:divBdr>
        </w:div>
        <w:div w:id="848326511">
          <w:marLeft w:val="0"/>
          <w:marRight w:val="0"/>
          <w:marTop w:val="0"/>
          <w:marBottom w:val="0"/>
          <w:divBdr>
            <w:top w:val="none" w:sz="0" w:space="0" w:color="auto"/>
            <w:left w:val="none" w:sz="0" w:space="0" w:color="auto"/>
            <w:bottom w:val="none" w:sz="0" w:space="0" w:color="auto"/>
            <w:right w:val="none" w:sz="0" w:space="0" w:color="auto"/>
          </w:divBdr>
        </w:div>
        <w:div w:id="818689615">
          <w:marLeft w:val="0"/>
          <w:marRight w:val="0"/>
          <w:marTop w:val="0"/>
          <w:marBottom w:val="0"/>
          <w:divBdr>
            <w:top w:val="none" w:sz="0" w:space="0" w:color="auto"/>
            <w:left w:val="none" w:sz="0" w:space="0" w:color="auto"/>
            <w:bottom w:val="none" w:sz="0" w:space="0" w:color="auto"/>
            <w:right w:val="none" w:sz="0" w:space="0" w:color="auto"/>
          </w:divBdr>
        </w:div>
        <w:div w:id="406222129">
          <w:marLeft w:val="0"/>
          <w:marRight w:val="0"/>
          <w:marTop w:val="0"/>
          <w:marBottom w:val="0"/>
          <w:divBdr>
            <w:top w:val="none" w:sz="0" w:space="0" w:color="auto"/>
            <w:left w:val="none" w:sz="0" w:space="0" w:color="auto"/>
            <w:bottom w:val="none" w:sz="0" w:space="0" w:color="auto"/>
            <w:right w:val="none" w:sz="0" w:space="0" w:color="auto"/>
          </w:divBdr>
        </w:div>
        <w:div w:id="2110000356">
          <w:marLeft w:val="0"/>
          <w:marRight w:val="0"/>
          <w:marTop w:val="0"/>
          <w:marBottom w:val="0"/>
          <w:divBdr>
            <w:top w:val="none" w:sz="0" w:space="0" w:color="auto"/>
            <w:left w:val="none" w:sz="0" w:space="0" w:color="auto"/>
            <w:bottom w:val="none" w:sz="0" w:space="0" w:color="auto"/>
            <w:right w:val="none" w:sz="0" w:space="0" w:color="auto"/>
          </w:divBdr>
        </w:div>
      </w:divsChild>
    </w:div>
    <w:div w:id="288241271">
      <w:bodyDiv w:val="1"/>
      <w:marLeft w:val="0"/>
      <w:marRight w:val="0"/>
      <w:marTop w:val="0"/>
      <w:marBottom w:val="0"/>
      <w:divBdr>
        <w:top w:val="none" w:sz="0" w:space="0" w:color="auto"/>
        <w:left w:val="none" w:sz="0" w:space="0" w:color="auto"/>
        <w:bottom w:val="none" w:sz="0" w:space="0" w:color="auto"/>
        <w:right w:val="none" w:sz="0" w:space="0" w:color="auto"/>
      </w:divBdr>
    </w:div>
    <w:div w:id="302472118">
      <w:bodyDiv w:val="1"/>
      <w:marLeft w:val="0"/>
      <w:marRight w:val="0"/>
      <w:marTop w:val="0"/>
      <w:marBottom w:val="0"/>
      <w:divBdr>
        <w:top w:val="none" w:sz="0" w:space="0" w:color="auto"/>
        <w:left w:val="none" w:sz="0" w:space="0" w:color="auto"/>
        <w:bottom w:val="none" w:sz="0" w:space="0" w:color="auto"/>
        <w:right w:val="none" w:sz="0" w:space="0" w:color="auto"/>
      </w:divBdr>
    </w:div>
    <w:div w:id="440223705">
      <w:bodyDiv w:val="1"/>
      <w:marLeft w:val="0"/>
      <w:marRight w:val="0"/>
      <w:marTop w:val="0"/>
      <w:marBottom w:val="0"/>
      <w:divBdr>
        <w:top w:val="none" w:sz="0" w:space="0" w:color="auto"/>
        <w:left w:val="none" w:sz="0" w:space="0" w:color="auto"/>
        <w:bottom w:val="none" w:sz="0" w:space="0" w:color="auto"/>
        <w:right w:val="none" w:sz="0" w:space="0" w:color="auto"/>
      </w:divBdr>
    </w:div>
    <w:div w:id="445733511">
      <w:bodyDiv w:val="1"/>
      <w:marLeft w:val="0"/>
      <w:marRight w:val="0"/>
      <w:marTop w:val="0"/>
      <w:marBottom w:val="0"/>
      <w:divBdr>
        <w:top w:val="none" w:sz="0" w:space="0" w:color="auto"/>
        <w:left w:val="none" w:sz="0" w:space="0" w:color="auto"/>
        <w:bottom w:val="none" w:sz="0" w:space="0" w:color="auto"/>
        <w:right w:val="none" w:sz="0" w:space="0" w:color="auto"/>
      </w:divBdr>
      <w:divsChild>
        <w:div w:id="1822892512">
          <w:marLeft w:val="0"/>
          <w:marRight w:val="0"/>
          <w:marTop w:val="0"/>
          <w:marBottom w:val="0"/>
          <w:divBdr>
            <w:top w:val="none" w:sz="0" w:space="0" w:color="auto"/>
            <w:left w:val="none" w:sz="0" w:space="0" w:color="auto"/>
            <w:bottom w:val="none" w:sz="0" w:space="0" w:color="auto"/>
            <w:right w:val="none" w:sz="0" w:space="0" w:color="auto"/>
          </w:divBdr>
        </w:div>
      </w:divsChild>
    </w:div>
    <w:div w:id="468520966">
      <w:bodyDiv w:val="1"/>
      <w:marLeft w:val="0"/>
      <w:marRight w:val="0"/>
      <w:marTop w:val="0"/>
      <w:marBottom w:val="0"/>
      <w:divBdr>
        <w:top w:val="none" w:sz="0" w:space="0" w:color="auto"/>
        <w:left w:val="none" w:sz="0" w:space="0" w:color="auto"/>
        <w:bottom w:val="none" w:sz="0" w:space="0" w:color="auto"/>
        <w:right w:val="none" w:sz="0" w:space="0" w:color="auto"/>
      </w:divBdr>
      <w:divsChild>
        <w:div w:id="1275749724">
          <w:marLeft w:val="0"/>
          <w:marRight w:val="0"/>
          <w:marTop w:val="0"/>
          <w:marBottom w:val="0"/>
          <w:divBdr>
            <w:top w:val="none" w:sz="0" w:space="0" w:color="auto"/>
            <w:left w:val="none" w:sz="0" w:space="0" w:color="auto"/>
            <w:bottom w:val="none" w:sz="0" w:space="0" w:color="auto"/>
            <w:right w:val="none" w:sz="0" w:space="0" w:color="auto"/>
          </w:divBdr>
        </w:div>
        <w:div w:id="474220208">
          <w:marLeft w:val="0"/>
          <w:marRight w:val="0"/>
          <w:marTop w:val="0"/>
          <w:marBottom w:val="0"/>
          <w:divBdr>
            <w:top w:val="none" w:sz="0" w:space="0" w:color="auto"/>
            <w:left w:val="none" w:sz="0" w:space="0" w:color="auto"/>
            <w:bottom w:val="none" w:sz="0" w:space="0" w:color="auto"/>
            <w:right w:val="none" w:sz="0" w:space="0" w:color="auto"/>
          </w:divBdr>
        </w:div>
        <w:div w:id="82844058">
          <w:marLeft w:val="0"/>
          <w:marRight w:val="0"/>
          <w:marTop w:val="0"/>
          <w:marBottom w:val="0"/>
          <w:divBdr>
            <w:top w:val="none" w:sz="0" w:space="0" w:color="auto"/>
            <w:left w:val="none" w:sz="0" w:space="0" w:color="auto"/>
            <w:bottom w:val="none" w:sz="0" w:space="0" w:color="auto"/>
            <w:right w:val="none" w:sz="0" w:space="0" w:color="auto"/>
          </w:divBdr>
        </w:div>
        <w:div w:id="707990867">
          <w:marLeft w:val="0"/>
          <w:marRight w:val="0"/>
          <w:marTop w:val="0"/>
          <w:marBottom w:val="0"/>
          <w:divBdr>
            <w:top w:val="none" w:sz="0" w:space="0" w:color="auto"/>
            <w:left w:val="none" w:sz="0" w:space="0" w:color="auto"/>
            <w:bottom w:val="none" w:sz="0" w:space="0" w:color="auto"/>
            <w:right w:val="none" w:sz="0" w:space="0" w:color="auto"/>
          </w:divBdr>
        </w:div>
        <w:div w:id="305598007">
          <w:marLeft w:val="0"/>
          <w:marRight w:val="0"/>
          <w:marTop w:val="0"/>
          <w:marBottom w:val="0"/>
          <w:divBdr>
            <w:top w:val="none" w:sz="0" w:space="0" w:color="auto"/>
            <w:left w:val="none" w:sz="0" w:space="0" w:color="auto"/>
            <w:bottom w:val="none" w:sz="0" w:space="0" w:color="auto"/>
            <w:right w:val="none" w:sz="0" w:space="0" w:color="auto"/>
          </w:divBdr>
        </w:div>
        <w:div w:id="1600065989">
          <w:marLeft w:val="0"/>
          <w:marRight w:val="0"/>
          <w:marTop w:val="0"/>
          <w:marBottom w:val="0"/>
          <w:divBdr>
            <w:top w:val="none" w:sz="0" w:space="0" w:color="auto"/>
            <w:left w:val="none" w:sz="0" w:space="0" w:color="auto"/>
            <w:bottom w:val="none" w:sz="0" w:space="0" w:color="auto"/>
            <w:right w:val="none" w:sz="0" w:space="0" w:color="auto"/>
          </w:divBdr>
        </w:div>
        <w:div w:id="831917561">
          <w:marLeft w:val="0"/>
          <w:marRight w:val="0"/>
          <w:marTop w:val="0"/>
          <w:marBottom w:val="0"/>
          <w:divBdr>
            <w:top w:val="none" w:sz="0" w:space="0" w:color="auto"/>
            <w:left w:val="none" w:sz="0" w:space="0" w:color="auto"/>
            <w:bottom w:val="none" w:sz="0" w:space="0" w:color="auto"/>
            <w:right w:val="none" w:sz="0" w:space="0" w:color="auto"/>
          </w:divBdr>
        </w:div>
      </w:divsChild>
    </w:div>
    <w:div w:id="486214429">
      <w:bodyDiv w:val="1"/>
      <w:marLeft w:val="0"/>
      <w:marRight w:val="0"/>
      <w:marTop w:val="0"/>
      <w:marBottom w:val="0"/>
      <w:divBdr>
        <w:top w:val="none" w:sz="0" w:space="0" w:color="auto"/>
        <w:left w:val="none" w:sz="0" w:space="0" w:color="auto"/>
        <w:bottom w:val="none" w:sz="0" w:space="0" w:color="auto"/>
        <w:right w:val="none" w:sz="0" w:space="0" w:color="auto"/>
      </w:divBdr>
    </w:div>
    <w:div w:id="534540727">
      <w:bodyDiv w:val="1"/>
      <w:marLeft w:val="0"/>
      <w:marRight w:val="0"/>
      <w:marTop w:val="0"/>
      <w:marBottom w:val="0"/>
      <w:divBdr>
        <w:top w:val="none" w:sz="0" w:space="0" w:color="auto"/>
        <w:left w:val="none" w:sz="0" w:space="0" w:color="auto"/>
        <w:bottom w:val="none" w:sz="0" w:space="0" w:color="auto"/>
        <w:right w:val="none" w:sz="0" w:space="0" w:color="auto"/>
      </w:divBdr>
    </w:div>
    <w:div w:id="613055756">
      <w:bodyDiv w:val="1"/>
      <w:marLeft w:val="0"/>
      <w:marRight w:val="0"/>
      <w:marTop w:val="0"/>
      <w:marBottom w:val="0"/>
      <w:divBdr>
        <w:top w:val="none" w:sz="0" w:space="0" w:color="auto"/>
        <w:left w:val="none" w:sz="0" w:space="0" w:color="auto"/>
        <w:bottom w:val="none" w:sz="0" w:space="0" w:color="auto"/>
        <w:right w:val="none" w:sz="0" w:space="0" w:color="auto"/>
      </w:divBdr>
    </w:div>
    <w:div w:id="648747142">
      <w:bodyDiv w:val="1"/>
      <w:marLeft w:val="0"/>
      <w:marRight w:val="0"/>
      <w:marTop w:val="0"/>
      <w:marBottom w:val="0"/>
      <w:divBdr>
        <w:top w:val="none" w:sz="0" w:space="0" w:color="auto"/>
        <w:left w:val="none" w:sz="0" w:space="0" w:color="auto"/>
        <w:bottom w:val="none" w:sz="0" w:space="0" w:color="auto"/>
        <w:right w:val="none" w:sz="0" w:space="0" w:color="auto"/>
      </w:divBdr>
    </w:div>
    <w:div w:id="664938445">
      <w:bodyDiv w:val="1"/>
      <w:marLeft w:val="0"/>
      <w:marRight w:val="0"/>
      <w:marTop w:val="0"/>
      <w:marBottom w:val="0"/>
      <w:divBdr>
        <w:top w:val="none" w:sz="0" w:space="0" w:color="auto"/>
        <w:left w:val="none" w:sz="0" w:space="0" w:color="auto"/>
        <w:bottom w:val="none" w:sz="0" w:space="0" w:color="auto"/>
        <w:right w:val="none" w:sz="0" w:space="0" w:color="auto"/>
      </w:divBdr>
      <w:divsChild>
        <w:div w:id="558708864">
          <w:marLeft w:val="0"/>
          <w:marRight w:val="0"/>
          <w:marTop w:val="0"/>
          <w:marBottom w:val="0"/>
          <w:divBdr>
            <w:top w:val="none" w:sz="0" w:space="0" w:color="auto"/>
            <w:left w:val="none" w:sz="0" w:space="0" w:color="auto"/>
            <w:bottom w:val="none" w:sz="0" w:space="0" w:color="auto"/>
            <w:right w:val="none" w:sz="0" w:space="0" w:color="auto"/>
          </w:divBdr>
        </w:div>
        <w:div w:id="397900941">
          <w:marLeft w:val="0"/>
          <w:marRight w:val="0"/>
          <w:marTop w:val="0"/>
          <w:marBottom w:val="0"/>
          <w:divBdr>
            <w:top w:val="none" w:sz="0" w:space="0" w:color="auto"/>
            <w:left w:val="none" w:sz="0" w:space="0" w:color="auto"/>
            <w:bottom w:val="none" w:sz="0" w:space="0" w:color="auto"/>
            <w:right w:val="none" w:sz="0" w:space="0" w:color="auto"/>
          </w:divBdr>
        </w:div>
        <w:div w:id="1291938840">
          <w:marLeft w:val="0"/>
          <w:marRight w:val="0"/>
          <w:marTop w:val="0"/>
          <w:marBottom w:val="0"/>
          <w:divBdr>
            <w:top w:val="none" w:sz="0" w:space="0" w:color="auto"/>
            <w:left w:val="none" w:sz="0" w:space="0" w:color="auto"/>
            <w:bottom w:val="none" w:sz="0" w:space="0" w:color="auto"/>
            <w:right w:val="none" w:sz="0" w:space="0" w:color="auto"/>
          </w:divBdr>
        </w:div>
        <w:div w:id="96028780">
          <w:marLeft w:val="0"/>
          <w:marRight w:val="0"/>
          <w:marTop w:val="0"/>
          <w:marBottom w:val="0"/>
          <w:divBdr>
            <w:top w:val="none" w:sz="0" w:space="0" w:color="auto"/>
            <w:left w:val="none" w:sz="0" w:space="0" w:color="auto"/>
            <w:bottom w:val="none" w:sz="0" w:space="0" w:color="auto"/>
            <w:right w:val="none" w:sz="0" w:space="0" w:color="auto"/>
          </w:divBdr>
        </w:div>
        <w:div w:id="1957710077">
          <w:marLeft w:val="0"/>
          <w:marRight w:val="0"/>
          <w:marTop w:val="0"/>
          <w:marBottom w:val="0"/>
          <w:divBdr>
            <w:top w:val="none" w:sz="0" w:space="0" w:color="auto"/>
            <w:left w:val="none" w:sz="0" w:space="0" w:color="auto"/>
            <w:bottom w:val="none" w:sz="0" w:space="0" w:color="auto"/>
            <w:right w:val="none" w:sz="0" w:space="0" w:color="auto"/>
          </w:divBdr>
        </w:div>
      </w:divsChild>
    </w:div>
    <w:div w:id="705444208">
      <w:bodyDiv w:val="1"/>
      <w:marLeft w:val="0"/>
      <w:marRight w:val="0"/>
      <w:marTop w:val="0"/>
      <w:marBottom w:val="0"/>
      <w:divBdr>
        <w:top w:val="none" w:sz="0" w:space="0" w:color="auto"/>
        <w:left w:val="none" w:sz="0" w:space="0" w:color="auto"/>
        <w:bottom w:val="none" w:sz="0" w:space="0" w:color="auto"/>
        <w:right w:val="none" w:sz="0" w:space="0" w:color="auto"/>
      </w:divBdr>
    </w:div>
    <w:div w:id="722141216">
      <w:bodyDiv w:val="1"/>
      <w:marLeft w:val="0"/>
      <w:marRight w:val="0"/>
      <w:marTop w:val="0"/>
      <w:marBottom w:val="0"/>
      <w:divBdr>
        <w:top w:val="none" w:sz="0" w:space="0" w:color="auto"/>
        <w:left w:val="none" w:sz="0" w:space="0" w:color="auto"/>
        <w:bottom w:val="none" w:sz="0" w:space="0" w:color="auto"/>
        <w:right w:val="none" w:sz="0" w:space="0" w:color="auto"/>
      </w:divBdr>
    </w:div>
    <w:div w:id="788201953">
      <w:bodyDiv w:val="1"/>
      <w:marLeft w:val="0"/>
      <w:marRight w:val="0"/>
      <w:marTop w:val="0"/>
      <w:marBottom w:val="0"/>
      <w:divBdr>
        <w:top w:val="none" w:sz="0" w:space="0" w:color="auto"/>
        <w:left w:val="none" w:sz="0" w:space="0" w:color="auto"/>
        <w:bottom w:val="none" w:sz="0" w:space="0" w:color="auto"/>
        <w:right w:val="none" w:sz="0" w:space="0" w:color="auto"/>
      </w:divBdr>
      <w:divsChild>
        <w:div w:id="1870489318">
          <w:marLeft w:val="0"/>
          <w:marRight w:val="0"/>
          <w:marTop w:val="0"/>
          <w:marBottom w:val="0"/>
          <w:divBdr>
            <w:top w:val="none" w:sz="0" w:space="0" w:color="auto"/>
            <w:left w:val="none" w:sz="0" w:space="0" w:color="auto"/>
            <w:bottom w:val="none" w:sz="0" w:space="0" w:color="auto"/>
            <w:right w:val="none" w:sz="0" w:space="0" w:color="auto"/>
          </w:divBdr>
        </w:div>
      </w:divsChild>
    </w:div>
    <w:div w:id="800464160">
      <w:bodyDiv w:val="1"/>
      <w:marLeft w:val="0"/>
      <w:marRight w:val="0"/>
      <w:marTop w:val="0"/>
      <w:marBottom w:val="0"/>
      <w:divBdr>
        <w:top w:val="none" w:sz="0" w:space="0" w:color="auto"/>
        <w:left w:val="none" w:sz="0" w:space="0" w:color="auto"/>
        <w:bottom w:val="none" w:sz="0" w:space="0" w:color="auto"/>
        <w:right w:val="none" w:sz="0" w:space="0" w:color="auto"/>
      </w:divBdr>
    </w:div>
    <w:div w:id="858857956">
      <w:bodyDiv w:val="1"/>
      <w:marLeft w:val="0"/>
      <w:marRight w:val="0"/>
      <w:marTop w:val="0"/>
      <w:marBottom w:val="0"/>
      <w:divBdr>
        <w:top w:val="none" w:sz="0" w:space="0" w:color="auto"/>
        <w:left w:val="none" w:sz="0" w:space="0" w:color="auto"/>
        <w:bottom w:val="none" w:sz="0" w:space="0" w:color="auto"/>
        <w:right w:val="none" w:sz="0" w:space="0" w:color="auto"/>
      </w:divBdr>
    </w:div>
    <w:div w:id="947737603">
      <w:bodyDiv w:val="1"/>
      <w:marLeft w:val="0"/>
      <w:marRight w:val="0"/>
      <w:marTop w:val="0"/>
      <w:marBottom w:val="0"/>
      <w:divBdr>
        <w:top w:val="none" w:sz="0" w:space="0" w:color="auto"/>
        <w:left w:val="none" w:sz="0" w:space="0" w:color="auto"/>
        <w:bottom w:val="none" w:sz="0" w:space="0" w:color="auto"/>
        <w:right w:val="none" w:sz="0" w:space="0" w:color="auto"/>
      </w:divBdr>
    </w:div>
    <w:div w:id="1007177304">
      <w:bodyDiv w:val="1"/>
      <w:marLeft w:val="0"/>
      <w:marRight w:val="0"/>
      <w:marTop w:val="0"/>
      <w:marBottom w:val="0"/>
      <w:divBdr>
        <w:top w:val="none" w:sz="0" w:space="0" w:color="auto"/>
        <w:left w:val="none" w:sz="0" w:space="0" w:color="auto"/>
        <w:bottom w:val="none" w:sz="0" w:space="0" w:color="auto"/>
        <w:right w:val="none" w:sz="0" w:space="0" w:color="auto"/>
      </w:divBdr>
    </w:div>
    <w:div w:id="1012687854">
      <w:bodyDiv w:val="1"/>
      <w:marLeft w:val="0"/>
      <w:marRight w:val="0"/>
      <w:marTop w:val="0"/>
      <w:marBottom w:val="0"/>
      <w:divBdr>
        <w:top w:val="none" w:sz="0" w:space="0" w:color="auto"/>
        <w:left w:val="none" w:sz="0" w:space="0" w:color="auto"/>
        <w:bottom w:val="none" w:sz="0" w:space="0" w:color="auto"/>
        <w:right w:val="none" w:sz="0" w:space="0" w:color="auto"/>
      </w:divBdr>
    </w:div>
    <w:div w:id="1056970333">
      <w:bodyDiv w:val="1"/>
      <w:marLeft w:val="0"/>
      <w:marRight w:val="0"/>
      <w:marTop w:val="0"/>
      <w:marBottom w:val="0"/>
      <w:divBdr>
        <w:top w:val="none" w:sz="0" w:space="0" w:color="auto"/>
        <w:left w:val="none" w:sz="0" w:space="0" w:color="auto"/>
        <w:bottom w:val="none" w:sz="0" w:space="0" w:color="auto"/>
        <w:right w:val="none" w:sz="0" w:space="0" w:color="auto"/>
      </w:divBdr>
    </w:div>
    <w:div w:id="1095129368">
      <w:bodyDiv w:val="1"/>
      <w:marLeft w:val="0"/>
      <w:marRight w:val="0"/>
      <w:marTop w:val="0"/>
      <w:marBottom w:val="0"/>
      <w:divBdr>
        <w:top w:val="none" w:sz="0" w:space="0" w:color="auto"/>
        <w:left w:val="none" w:sz="0" w:space="0" w:color="auto"/>
        <w:bottom w:val="none" w:sz="0" w:space="0" w:color="auto"/>
        <w:right w:val="none" w:sz="0" w:space="0" w:color="auto"/>
      </w:divBdr>
    </w:div>
    <w:div w:id="1259950673">
      <w:bodyDiv w:val="1"/>
      <w:marLeft w:val="0"/>
      <w:marRight w:val="0"/>
      <w:marTop w:val="0"/>
      <w:marBottom w:val="0"/>
      <w:divBdr>
        <w:top w:val="none" w:sz="0" w:space="0" w:color="auto"/>
        <w:left w:val="none" w:sz="0" w:space="0" w:color="auto"/>
        <w:bottom w:val="none" w:sz="0" w:space="0" w:color="auto"/>
        <w:right w:val="none" w:sz="0" w:space="0" w:color="auto"/>
      </w:divBdr>
    </w:div>
    <w:div w:id="1320112560">
      <w:bodyDiv w:val="1"/>
      <w:marLeft w:val="0"/>
      <w:marRight w:val="0"/>
      <w:marTop w:val="0"/>
      <w:marBottom w:val="0"/>
      <w:divBdr>
        <w:top w:val="none" w:sz="0" w:space="0" w:color="auto"/>
        <w:left w:val="none" w:sz="0" w:space="0" w:color="auto"/>
        <w:bottom w:val="none" w:sz="0" w:space="0" w:color="auto"/>
        <w:right w:val="none" w:sz="0" w:space="0" w:color="auto"/>
      </w:divBdr>
    </w:div>
    <w:div w:id="1360279160">
      <w:bodyDiv w:val="1"/>
      <w:marLeft w:val="0"/>
      <w:marRight w:val="0"/>
      <w:marTop w:val="0"/>
      <w:marBottom w:val="0"/>
      <w:divBdr>
        <w:top w:val="none" w:sz="0" w:space="0" w:color="auto"/>
        <w:left w:val="none" w:sz="0" w:space="0" w:color="auto"/>
        <w:bottom w:val="none" w:sz="0" w:space="0" w:color="auto"/>
        <w:right w:val="none" w:sz="0" w:space="0" w:color="auto"/>
      </w:divBdr>
      <w:divsChild>
        <w:div w:id="1518694467">
          <w:marLeft w:val="0"/>
          <w:marRight w:val="0"/>
          <w:marTop w:val="0"/>
          <w:marBottom w:val="0"/>
          <w:divBdr>
            <w:top w:val="none" w:sz="0" w:space="0" w:color="auto"/>
            <w:left w:val="none" w:sz="0" w:space="0" w:color="auto"/>
            <w:bottom w:val="none" w:sz="0" w:space="0" w:color="auto"/>
            <w:right w:val="none" w:sz="0" w:space="0" w:color="auto"/>
          </w:divBdr>
        </w:div>
      </w:divsChild>
    </w:div>
    <w:div w:id="1390573650">
      <w:bodyDiv w:val="1"/>
      <w:marLeft w:val="0"/>
      <w:marRight w:val="0"/>
      <w:marTop w:val="0"/>
      <w:marBottom w:val="0"/>
      <w:divBdr>
        <w:top w:val="none" w:sz="0" w:space="0" w:color="auto"/>
        <w:left w:val="none" w:sz="0" w:space="0" w:color="auto"/>
        <w:bottom w:val="none" w:sz="0" w:space="0" w:color="auto"/>
        <w:right w:val="none" w:sz="0" w:space="0" w:color="auto"/>
      </w:divBdr>
      <w:divsChild>
        <w:div w:id="214658463">
          <w:marLeft w:val="0"/>
          <w:marRight w:val="0"/>
          <w:marTop w:val="0"/>
          <w:marBottom w:val="0"/>
          <w:divBdr>
            <w:top w:val="none" w:sz="0" w:space="0" w:color="auto"/>
            <w:left w:val="none" w:sz="0" w:space="0" w:color="auto"/>
            <w:bottom w:val="none" w:sz="0" w:space="0" w:color="auto"/>
            <w:right w:val="none" w:sz="0" w:space="0" w:color="auto"/>
          </w:divBdr>
        </w:div>
      </w:divsChild>
    </w:div>
    <w:div w:id="1393116140">
      <w:bodyDiv w:val="1"/>
      <w:marLeft w:val="0"/>
      <w:marRight w:val="0"/>
      <w:marTop w:val="0"/>
      <w:marBottom w:val="0"/>
      <w:divBdr>
        <w:top w:val="none" w:sz="0" w:space="0" w:color="auto"/>
        <w:left w:val="none" w:sz="0" w:space="0" w:color="auto"/>
        <w:bottom w:val="none" w:sz="0" w:space="0" w:color="auto"/>
        <w:right w:val="none" w:sz="0" w:space="0" w:color="auto"/>
      </w:divBdr>
    </w:div>
    <w:div w:id="1453667275">
      <w:bodyDiv w:val="1"/>
      <w:marLeft w:val="0"/>
      <w:marRight w:val="0"/>
      <w:marTop w:val="0"/>
      <w:marBottom w:val="0"/>
      <w:divBdr>
        <w:top w:val="none" w:sz="0" w:space="0" w:color="auto"/>
        <w:left w:val="none" w:sz="0" w:space="0" w:color="auto"/>
        <w:bottom w:val="none" w:sz="0" w:space="0" w:color="auto"/>
        <w:right w:val="none" w:sz="0" w:space="0" w:color="auto"/>
      </w:divBdr>
    </w:div>
    <w:div w:id="1534996084">
      <w:bodyDiv w:val="1"/>
      <w:marLeft w:val="0"/>
      <w:marRight w:val="0"/>
      <w:marTop w:val="0"/>
      <w:marBottom w:val="0"/>
      <w:divBdr>
        <w:top w:val="none" w:sz="0" w:space="0" w:color="auto"/>
        <w:left w:val="none" w:sz="0" w:space="0" w:color="auto"/>
        <w:bottom w:val="none" w:sz="0" w:space="0" w:color="auto"/>
        <w:right w:val="none" w:sz="0" w:space="0" w:color="auto"/>
      </w:divBdr>
    </w:div>
    <w:div w:id="1630234799">
      <w:bodyDiv w:val="1"/>
      <w:marLeft w:val="0"/>
      <w:marRight w:val="0"/>
      <w:marTop w:val="0"/>
      <w:marBottom w:val="0"/>
      <w:divBdr>
        <w:top w:val="none" w:sz="0" w:space="0" w:color="auto"/>
        <w:left w:val="none" w:sz="0" w:space="0" w:color="auto"/>
        <w:bottom w:val="none" w:sz="0" w:space="0" w:color="auto"/>
        <w:right w:val="none" w:sz="0" w:space="0" w:color="auto"/>
      </w:divBdr>
    </w:div>
    <w:div w:id="1710568281">
      <w:bodyDiv w:val="1"/>
      <w:marLeft w:val="0"/>
      <w:marRight w:val="0"/>
      <w:marTop w:val="0"/>
      <w:marBottom w:val="0"/>
      <w:divBdr>
        <w:top w:val="none" w:sz="0" w:space="0" w:color="auto"/>
        <w:left w:val="none" w:sz="0" w:space="0" w:color="auto"/>
        <w:bottom w:val="none" w:sz="0" w:space="0" w:color="auto"/>
        <w:right w:val="none" w:sz="0" w:space="0" w:color="auto"/>
      </w:divBdr>
      <w:divsChild>
        <w:div w:id="1643536233">
          <w:marLeft w:val="0"/>
          <w:marRight w:val="0"/>
          <w:marTop w:val="0"/>
          <w:marBottom w:val="0"/>
          <w:divBdr>
            <w:top w:val="none" w:sz="0" w:space="0" w:color="auto"/>
            <w:left w:val="none" w:sz="0" w:space="0" w:color="auto"/>
            <w:bottom w:val="none" w:sz="0" w:space="0" w:color="auto"/>
            <w:right w:val="none" w:sz="0" w:space="0" w:color="auto"/>
          </w:divBdr>
        </w:div>
      </w:divsChild>
    </w:div>
    <w:div w:id="1765417125">
      <w:bodyDiv w:val="1"/>
      <w:marLeft w:val="0"/>
      <w:marRight w:val="0"/>
      <w:marTop w:val="0"/>
      <w:marBottom w:val="0"/>
      <w:divBdr>
        <w:top w:val="none" w:sz="0" w:space="0" w:color="auto"/>
        <w:left w:val="none" w:sz="0" w:space="0" w:color="auto"/>
        <w:bottom w:val="none" w:sz="0" w:space="0" w:color="auto"/>
        <w:right w:val="none" w:sz="0" w:space="0" w:color="auto"/>
      </w:divBdr>
      <w:divsChild>
        <w:div w:id="58794299">
          <w:marLeft w:val="0"/>
          <w:marRight w:val="0"/>
          <w:marTop w:val="0"/>
          <w:marBottom w:val="0"/>
          <w:divBdr>
            <w:top w:val="none" w:sz="0" w:space="0" w:color="auto"/>
            <w:left w:val="none" w:sz="0" w:space="0" w:color="auto"/>
            <w:bottom w:val="none" w:sz="0" w:space="0" w:color="auto"/>
            <w:right w:val="none" w:sz="0" w:space="0" w:color="auto"/>
          </w:divBdr>
        </w:div>
      </w:divsChild>
    </w:div>
    <w:div w:id="1807821711">
      <w:bodyDiv w:val="1"/>
      <w:marLeft w:val="0"/>
      <w:marRight w:val="0"/>
      <w:marTop w:val="0"/>
      <w:marBottom w:val="0"/>
      <w:divBdr>
        <w:top w:val="none" w:sz="0" w:space="0" w:color="auto"/>
        <w:left w:val="none" w:sz="0" w:space="0" w:color="auto"/>
        <w:bottom w:val="none" w:sz="0" w:space="0" w:color="auto"/>
        <w:right w:val="none" w:sz="0" w:space="0" w:color="auto"/>
      </w:divBdr>
    </w:div>
    <w:div w:id="1849558688">
      <w:bodyDiv w:val="1"/>
      <w:marLeft w:val="0"/>
      <w:marRight w:val="0"/>
      <w:marTop w:val="0"/>
      <w:marBottom w:val="0"/>
      <w:divBdr>
        <w:top w:val="none" w:sz="0" w:space="0" w:color="auto"/>
        <w:left w:val="none" w:sz="0" w:space="0" w:color="auto"/>
        <w:bottom w:val="none" w:sz="0" w:space="0" w:color="auto"/>
        <w:right w:val="none" w:sz="0" w:space="0" w:color="auto"/>
      </w:divBdr>
    </w:div>
    <w:div w:id="1866089932">
      <w:bodyDiv w:val="1"/>
      <w:marLeft w:val="0"/>
      <w:marRight w:val="0"/>
      <w:marTop w:val="0"/>
      <w:marBottom w:val="0"/>
      <w:divBdr>
        <w:top w:val="none" w:sz="0" w:space="0" w:color="auto"/>
        <w:left w:val="none" w:sz="0" w:space="0" w:color="auto"/>
        <w:bottom w:val="none" w:sz="0" w:space="0" w:color="auto"/>
        <w:right w:val="none" w:sz="0" w:space="0" w:color="auto"/>
      </w:divBdr>
    </w:div>
    <w:div w:id="1895965199">
      <w:bodyDiv w:val="1"/>
      <w:marLeft w:val="0"/>
      <w:marRight w:val="0"/>
      <w:marTop w:val="0"/>
      <w:marBottom w:val="0"/>
      <w:divBdr>
        <w:top w:val="none" w:sz="0" w:space="0" w:color="auto"/>
        <w:left w:val="none" w:sz="0" w:space="0" w:color="auto"/>
        <w:bottom w:val="none" w:sz="0" w:space="0" w:color="auto"/>
        <w:right w:val="none" w:sz="0" w:space="0" w:color="auto"/>
      </w:divBdr>
    </w:div>
    <w:div w:id="1962303724">
      <w:bodyDiv w:val="1"/>
      <w:marLeft w:val="0"/>
      <w:marRight w:val="0"/>
      <w:marTop w:val="0"/>
      <w:marBottom w:val="0"/>
      <w:divBdr>
        <w:top w:val="none" w:sz="0" w:space="0" w:color="auto"/>
        <w:left w:val="none" w:sz="0" w:space="0" w:color="auto"/>
        <w:bottom w:val="none" w:sz="0" w:space="0" w:color="auto"/>
        <w:right w:val="none" w:sz="0" w:space="0" w:color="auto"/>
      </w:divBdr>
      <w:divsChild>
        <w:div w:id="334457433">
          <w:marLeft w:val="0"/>
          <w:marRight w:val="0"/>
          <w:marTop w:val="0"/>
          <w:marBottom w:val="0"/>
          <w:divBdr>
            <w:top w:val="none" w:sz="0" w:space="0" w:color="auto"/>
            <w:left w:val="none" w:sz="0" w:space="0" w:color="auto"/>
            <w:bottom w:val="none" w:sz="0" w:space="0" w:color="auto"/>
            <w:right w:val="none" w:sz="0" w:space="0" w:color="auto"/>
          </w:divBdr>
        </w:div>
      </w:divsChild>
    </w:div>
    <w:div w:id="2006978593">
      <w:bodyDiv w:val="1"/>
      <w:marLeft w:val="0"/>
      <w:marRight w:val="0"/>
      <w:marTop w:val="0"/>
      <w:marBottom w:val="0"/>
      <w:divBdr>
        <w:top w:val="none" w:sz="0" w:space="0" w:color="auto"/>
        <w:left w:val="none" w:sz="0" w:space="0" w:color="auto"/>
        <w:bottom w:val="none" w:sz="0" w:space="0" w:color="auto"/>
        <w:right w:val="none" w:sz="0" w:space="0" w:color="auto"/>
      </w:divBdr>
    </w:div>
    <w:div w:id="2008291010">
      <w:bodyDiv w:val="1"/>
      <w:marLeft w:val="0"/>
      <w:marRight w:val="0"/>
      <w:marTop w:val="0"/>
      <w:marBottom w:val="0"/>
      <w:divBdr>
        <w:top w:val="none" w:sz="0" w:space="0" w:color="auto"/>
        <w:left w:val="none" w:sz="0" w:space="0" w:color="auto"/>
        <w:bottom w:val="none" w:sz="0" w:space="0" w:color="auto"/>
        <w:right w:val="none" w:sz="0" w:space="0" w:color="auto"/>
      </w:divBdr>
      <w:divsChild>
        <w:div w:id="1530604745">
          <w:marLeft w:val="0"/>
          <w:marRight w:val="0"/>
          <w:marTop w:val="0"/>
          <w:marBottom w:val="0"/>
          <w:divBdr>
            <w:top w:val="none" w:sz="0" w:space="0" w:color="auto"/>
            <w:left w:val="none" w:sz="0" w:space="0" w:color="auto"/>
            <w:bottom w:val="none" w:sz="0" w:space="0" w:color="auto"/>
            <w:right w:val="none" w:sz="0" w:space="0" w:color="auto"/>
          </w:divBdr>
        </w:div>
        <w:div w:id="506211678">
          <w:marLeft w:val="0"/>
          <w:marRight w:val="0"/>
          <w:marTop w:val="0"/>
          <w:marBottom w:val="0"/>
          <w:divBdr>
            <w:top w:val="none" w:sz="0" w:space="0" w:color="auto"/>
            <w:left w:val="none" w:sz="0" w:space="0" w:color="auto"/>
            <w:bottom w:val="none" w:sz="0" w:space="0" w:color="auto"/>
            <w:right w:val="none" w:sz="0" w:space="0" w:color="auto"/>
          </w:divBdr>
        </w:div>
        <w:div w:id="1972662169">
          <w:marLeft w:val="0"/>
          <w:marRight w:val="0"/>
          <w:marTop w:val="0"/>
          <w:marBottom w:val="0"/>
          <w:divBdr>
            <w:top w:val="none" w:sz="0" w:space="0" w:color="auto"/>
            <w:left w:val="none" w:sz="0" w:space="0" w:color="auto"/>
            <w:bottom w:val="none" w:sz="0" w:space="0" w:color="auto"/>
            <w:right w:val="none" w:sz="0" w:space="0" w:color="auto"/>
          </w:divBdr>
        </w:div>
        <w:div w:id="1741516300">
          <w:marLeft w:val="0"/>
          <w:marRight w:val="0"/>
          <w:marTop w:val="0"/>
          <w:marBottom w:val="0"/>
          <w:divBdr>
            <w:top w:val="none" w:sz="0" w:space="0" w:color="auto"/>
            <w:left w:val="none" w:sz="0" w:space="0" w:color="auto"/>
            <w:bottom w:val="none" w:sz="0" w:space="0" w:color="auto"/>
            <w:right w:val="none" w:sz="0" w:space="0" w:color="auto"/>
          </w:divBdr>
        </w:div>
        <w:div w:id="1888640420">
          <w:marLeft w:val="0"/>
          <w:marRight w:val="0"/>
          <w:marTop w:val="0"/>
          <w:marBottom w:val="0"/>
          <w:divBdr>
            <w:top w:val="none" w:sz="0" w:space="0" w:color="auto"/>
            <w:left w:val="none" w:sz="0" w:space="0" w:color="auto"/>
            <w:bottom w:val="none" w:sz="0" w:space="0" w:color="auto"/>
            <w:right w:val="none" w:sz="0" w:space="0" w:color="auto"/>
          </w:divBdr>
        </w:div>
      </w:divsChild>
    </w:div>
    <w:div w:id="2029408737">
      <w:bodyDiv w:val="1"/>
      <w:marLeft w:val="0"/>
      <w:marRight w:val="0"/>
      <w:marTop w:val="0"/>
      <w:marBottom w:val="0"/>
      <w:divBdr>
        <w:top w:val="none" w:sz="0" w:space="0" w:color="auto"/>
        <w:left w:val="none" w:sz="0" w:space="0" w:color="auto"/>
        <w:bottom w:val="none" w:sz="0" w:space="0" w:color="auto"/>
        <w:right w:val="none" w:sz="0" w:space="0" w:color="auto"/>
      </w:divBdr>
      <w:divsChild>
        <w:div w:id="868252357">
          <w:marLeft w:val="0"/>
          <w:marRight w:val="0"/>
          <w:marTop w:val="0"/>
          <w:marBottom w:val="0"/>
          <w:divBdr>
            <w:top w:val="none" w:sz="0" w:space="0" w:color="auto"/>
            <w:left w:val="none" w:sz="0" w:space="0" w:color="auto"/>
            <w:bottom w:val="none" w:sz="0" w:space="0" w:color="auto"/>
            <w:right w:val="none" w:sz="0" w:space="0" w:color="auto"/>
          </w:divBdr>
        </w:div>
      </w:divsChild>
    </w:div>
    <w:div w:id="2046785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mpact.nike.com/made-to-pl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earchgate.net/project/Developing-a-Movement-Oriented-Games-Based-Assessment-MOGBA-for-8-12-year-olds-on-programs-within-Nikes-Made-to-Play-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20FE-DCBD-42B4-8F5F-0E7247D4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7402</Words>
  <Characters>42192</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SHU</Company>
  <LinksUpToDate>false</LinksUpToDate>
  <CharactersWithSpaces>49496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Morley</dc:creator>
  <cp:lastModifiedBy>Campbell, Amy</cp:lastModifiedBy>
  <cp:revision>2</cp:revision>
  <dcterms:created xsi:type="dcterms:W3CDTF">2021-12-06T10:52:00Z</dcterms:created>
  <dcterms:modified xsi:type="dcterms:W3CDTF">2021-12-06T10:52:00Z</dcterms:modified>
</cp:coreProperties>
</file>